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95" w:lineRule="exact"/>
        <w:rPr>
          <w:color w:val="auto"/>
          <w:sz w:val="20"/>
          <w:szCs w:val="20"/>
        </w:rPr>
      </w:pPr>
      <w:bookmarkStart w:id="0" w:name="page7"/>
      <w:bookmarkEnd w:id="0"/>
    </w:p>
    <w:p>
      <w:pPr>
        <w:spacing w:after="0" w:line="366" w:lineRule="exact"/>
        <w:ind w:left="100"/>
        <w:rPr>
          <w:color w:val="auto"/>
          <w:sz w:val="20"/>
          <w:szCs w:val="20"/>
        </w:rPr>
      </w:pPr>
      <w:r>
        <w:rPr>
          <w:rFonts w:ascii="黑体" w:hAnsi="黑体" w:eastAsia="黑体" w:cs="黑体"/>
          <w:color w:val="auto"/>
          <w:sz w:val="32"/>
          <w:szCs w:val="32"/>
        </w:rPr>
        <w:t>附件 1</w:t>
      </w:r>
    </w:p>
    <w:p>
      <w:pPr>
        <w:spacing w:after="0" w:line="200" w:lineRule="exact"/>
        <w:rPr>
          <w:color w:val="auto"/>
          <w:sz w:val="20"/>
          <w:szCs w:val="20"/>
        </w:rPr>
      </w:pPr>
    </w:p>
    <w:p>
      <w:pPr>
        <w:spacing w:after="0" w:line="200" w:lineRule="exact"/>
        <w:rPr>
          <w:color w:val="auto"/>
          <w:sz w:val="20"/>
          <w:szCs w:val="20"/>
        </w:rPr>
      </w:pPr>
    </w:p>
    <w:p>
      <w:pPr>
        <w:spacing w:after="0" w:line="248" w:lineRule="exact"/>
        <w:rPr>
          <w:color w:val="auto"/>
          <w:sz w:val="20"/>
          <w:szCs w:val="20"/>
        </w:rPr>
      </w:pPr>
    </w:p>
    <w:p>
      <w:pPr>
        <w:spacing w:after="0" w:line="506" w:lineRule="exact"/>
        <w:ind w:right="40"/>
        <w:jc w:val="center"/>
        <w:rPr>
          <w:color w:val="auto"/>
          <w:sz w:val="20"/>
          <w:szCs w:val="20"/>
        </w:rPr>
      </w:pPr>
      <w:r>
        <w:rPr>
          <w:rFonts w:hint="eastAsia" w:ascii="方正小标宋简体" w:hAnsi="方正小标宋简体" w:eastAsia="方正小标宋简体" w:cs="方正小标宋简体"/>
          <w:color w:val="auto"/>
          <w:sz w:val="44"/>
          <w:szCs w:val="44"/>
          <w:lang w:val="en-US" w:eastAsia="zh-CN"/>
        </w:rPr>
        <w:t>焦作大学</w:t>
      </w:r>
      <w:r>
        <w:rPr>
          <w:rFonts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4</w:t>
      </w:r>
      <w:r>
        <w:rPr>
          <w:rFonts w:ascii="方正小标宋简体" w:hAnsi="方正小标宋简体" w:eastAsia="方正小标宋简体" w:cs="方正小标宋简体"/>
          <w:color w:val="auto"/>
          <w:sz w:val="44"/>
          <w:szCs w:val="44"/>
        </w:rPr>
        <w:t>年教学能力大赛活动方案</w:t>
      </w:r>
    </w:p>
    <w:p>
      <w:pPr>
        <w:spacing w:after="0" w:line="225" w:lineRule="exact"/>
        <w:rPr>
          <w:color w:val="auto"/>
          <w:sz w:val="20"/>
          <w:szCs w:val="20"/>
        </w:rPr>
      </w:pPr>
    </w:p>
    <w:p>
      <w:pPr>
        <w:spacing w:after="0" w:line="499" w:lineRule="exact"/>
        <w:ind w:left="100" w:firstLine="641"/>
        <w:rPr>
          <w:color w:val="auto"/>
          <w:sz w:val="20"/>
          <w:szCs w:val="20"/>
        </w:rPr>
      </w:pPr>
      <w:r>
        <w:rPr>
          <w:rFonts w:hint="eastAsia" w:ascii="仿宋" w:hAnsi="仿宋" w:eastAsia="仿宋" w:cs="仿宋"/>
          <w:color w:val="auto"/>
          <w:sz w:val="32"/>
          <w:szCs w:val="32"/>
          <w:lang w:val="en-US" w:eastAsia="zh-CN"/>
        </w:rPr>
        <w:t>比赛方案严格</w:t>
      </w:r>
      <w:r>
        <w:rPr>
          <w:rFonts w:ascii="仿宋" w:hAnsi="仿宋" w:eastAsia="仿宋" w:cs="仿宋"/>
          <w:color w:val="auto"/>
          <w:sz w:val="32"/>
          <w:szCs w:val="32"/>
        </w:rPr>
        <w:t>按照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2023年全国职业院校技能大赛教学能力比赛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要求，结合我校实际制订如下：</w:t>
      </w:r>
    </w:p>
    <w:p>
      <w:pPr>
        <w:spacing w:after="0" w:line="234" w:lineRule="exact"/>
        <w:rPr>
          <w:color w:val="auto"/>
          <w:sz w:val="20"/>
          <w:szCs w:val="20"/>
        </w:rPr>
      </w:pPr>
    </w:p>
    <w:p>
      <w:pPr>
        <w:spacing w:after="0" w:line="366" w:lineRule="exact"/>
        <w:ind w:left="740"/>
        <w:rPr>
          <w:color w:val="auto"/>
          <w:sz w:val="20"/>
          <w:szCs w:val="20"/>
        </w:rPr>
      </w:pPr>
      <w:r>
        <w:rPr>
          <w:rFonts w:hint="eastAsia" w:ascii="黑体" w:hAnsi="黑体" w:eastAsia="黑体" w:cs="黑体"/>
          <w:color w:val="auto"/>
          <w:sz w:val="32"/>
          <w:szCs w:val="32"/>
          <w:lang w:val="en-US" w:eastAsia="zh-CN"/>
        </w:rPr>
        <w:t>一</w:t>
      </w:r>
      <w:r>
        <w:rPr>
          <w:rFonts w:ascii="黑体" w:hAnsi="黑体" w:eastAsia="黑体" w:cs="黑体"/>
          <w:color w:val="auto"/>
          <w:sz w:val="32"/>
          <w:szCs w:val="32"/>
        </w:rPr>
        <w:t>、比赛要求</w:t>
      </w:r>
    </w:p>
    <w:p>
      <w:pPr>
        <w:spacing w:after="0" w:line="266" w:lineRule="exact"/>
        <w:rPr>
          <w:color w:val="auto"/>
          <w:sz w:val="20"/>
          <w:szCs w:val="20"/>
        </w:rPr>
      </w:pPr>
    </w:p>
    <w:p>
      <w:pPr>
        <w:spacing w:after="0" w:line="499" w:lineRule="exact"/>
        <w:ind w:left="100" w:firstLine="641"/>
      </w:pPr>
      <w:r>
        <w:rPr>
          <w:rFonts w:ascii="仿宋_GB2312" w:hAnsi="宋体" w:eastAsia="仿宋_GB2312" w:cs="仿宋_GB2312"/>
          <w:color w:val="000000"/>
          <w:kern w:val="0"/>
          <w:sz w:val="31"/>
          <w:szCs w:val="31"/>
          <w:lang w:val="en-US" w:eastAsia="zh-CN" w:bidi="ar"/>
        </w:rPr>
        <w:t>重点考察教学团队（</w:t>
      </w:r>
      <w:r>
        <w:rPr>
          <w:rFonts w:hint="eastAsia" w:ascii="仿宋_GB2312" w:hAnsi="宋体" w:eastAsia="仿宋_GB2312" w:cs="仿宋_GB2312"/>
          <w:color w:val="000000"/>
          <w:kern w:val="0"/>
          <w:sz w:val="31"/>
          <w:szCs w:val="31"/>
          <w:lang w:val="en-US" w:eastAsia="zh-CN" w:bidi="ar"/>
        </w:rPr>
        <w:t>3</w:t>
      </w:r>
      <w:r>
        <w:rPr>
          <w:rFonts w:ascii="仿宋_GB2312" w:hAnsi="宋体" w:eastAsia="仿宋_GB2312" w:cs="仿宋_GB2312"/>
          <w:color w:val="000000"/>
          <w:kern w:val="0"/>
          <w:sz w:val="31"/>
          <w:szCs w:val="31"/>
          <w:lang w:val="en-US" w:eastAsia="zh-CN" w:bidi="ar"/>
        </w:rPr>
        <w:t>-4人）针对某门课程中部分教学内</w:t>
      </w:r>
      <w:r>
        <w:rPr>
          <w:rFonts w:hint="eastAsia" w:ascii="仿宋_GB2312" w:hAnsi="宋体" w:eastAsia="仿宋_GB2312" w:cs="仿宋_GB2312"/>
          <w:color w:val="000000"/>
          <w:kern w:val="0"/>
          <w:sz w:val="31"/>
          <w:szCs w:val="31"/>
          <w:lang w:val="en-US" w:eastAsia="zh-CN" w:bidi="ar"/>
        </w:rPr>
        <w:t>容完成教学设计、实施课堂教学、达成教学目标、进行反思改进的能力。</w:t>
      </w:r>
    </w:p>
    <w:p>
      <w:pPr>
        <w:spacing w:after="0" w:line="499" w:lineRule="exact"/>
        <w:ind w:left="100" w:firstLine="641"/>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教学内容。根据职业教育国家教学标准要求，对接职业标准（规范）、职业技能等级标准等，优化课程结构、更新教学内容，契合层次定位。公共基础课程内容应体现思想性、科学性、基础性、职业性、时代性，体现学科知识与行业应用场景的融合，专业课程内容应对接新方法、新技术、新工艺、新标准，体现专业升级和数字化转型、绿色化改造，鼓励按照生产实际和岗位需求设计模块化课程。结合教学实际融入科学精神、工程思维、创新意识和数字素养，注重劳动精神、工匠精神、劳模精神培育。</w:t>
      </w:r>
    </w:p>
    <w:p>
      <w:pPr>
        <w:keepNext w:val="0"/>
        <w:keepLines w:val="0"/>
        <w:pageBreakBefore w:val="0"/>
        <w:widowControl/>
        <w:numPr>
          <w:ilvl w:val="0"/>
          <w:numId w:val="0"/>
        </w:numPr>
        <w:kinsoku/>
        <w:wordWrap/>
        <w:overflowPunct/>
        <w:topLinePunct w:val="0"/>
        <w:autoSpaceDE/>
        <w:autoSpaceDN/>
        <w:bidi w:val="0"/>
        <w:adjustRightInd/>
        <w:snapToGrid/>
        <w:spacing w:after="0" w:line="499" w:lineRule="exact"/>
        <w:ind w:left="0" w:leftChars="0"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教学设计。依据国家教学标准、学校专业人才培养方案和课程标准，针对参赛教学内容，进行学情分析，确定教学目标，制定教学策略、优化教学过程。针对不同生源分类施教、因材施教。合理运用平台、技术、方法和资源等组织课堂教学。提高课程思政内涵融入课堂教学的水平，杜绝各种形式主义。公共基础课根据学科特点选用恰当的教学方法；专业课程鼓励按照生产实际和岗位需求设计模块化课程，强化工学结合、理实一体、手脑并用，实施项目式、任务式、案例式、情景化教学等。</w:t>
      </w:r>
    </w:p>
    <w:p>
      <w:pPr>
        <w:keepNext w:val="0"/>
        <w:keepLines w:val="0"/>
        <w:pageBreakBefore w:val="0"/>
        <w:widowControl/>
        <w:numPr>
          <w:ilvl w:val="0"/>
          <w:numId w:val="0"/>
        </w:numPr>
        <w:kinsoku/>
        <w:wordWrap/>
        <w:overflowPunct/>
        <w:topLinePunct w:val="0"/>
        <w:autoSpaceDE/>
        <w:autoSpaceDN/>
        <w:bidi w:val="0"/>
        <w:adjustRightInd/>
        <w:snapToGrid/>
        <w:spacing w:after="0" w:line="499" w:lineRule="exact"/>
        <w:ind w:left="0" w:leftChars="0"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教学实施。落实育人为本，重视对学生思想政治素质和职业综合素养的培育；体现以学生为中心教学，开展师生、生生有效互动；突出重点突破难点，合理运用教学资源、教学方法，推动深度学习，提高学生基于任务（项目）的分析和解决问题能力；采用现代信息技术收集教学过程真实数据，并根据反映出的问题适时调整教学策略。专业课程倡导引入典型生产案例；实习实训应落实《职业学校学生实习管理规定》、岗位实习标准、实训教学条件建设标准等，教师规范操作、有效示教。按照《职业院校教材管理办法》要求规范选用教材，鼓励使用新型活页式、工作手册式教材和数字教材。</w:t>
      </w:r>
    </w:p>
    <w:p>
      <w:pPr>
        <w:keepNext w:val="0"/>
        <w:keepLines w:val="0"/>
        <w:pageBreakBefore w:val="0"/>
        <w:widowControl/>
        <w:numPr>
          <w:ilvl w:val="0"/>
          <w:numId w:val="0"/>
        </w:numPr>
        <w:kinsoku/>
        <w:wordWrap/>
        <w:overflowPunct/>
        <w:topLinePunct w:val="0"/>
        <w:autoSpaceDE/>
        <w:autoSpaceDN/>
        <w:bidi w:val="0"/>
        <w:adjustRightInd/>
        <w:snapToGrid/>
        <w:spacing w:after="0" w:line="499" w:lineRule="exact"/>
        <w:ind w:left="0" w:leftChars="0"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4.教学评价。聚焦教学目标的达成，关注学生全面成长，重点考核学生分析解决实际问题的能力。注重过程评价与结果评价相结合，探索增值评价、健全综合评价；鼓励运用大数据、人工智能等现代信息技术开展学习行为的精准分析，个性化评价学生的学习成果和学习成效。</w:t>
      </w:r>
    </w:p>
    <w:p>
      <w:pPr>
        <w:keepNext w:val="0"/>
        <w:keepLines w:val="0"/>
        <w:pageBreakBefore w:val="0"/>
        <w:widowControl/>
        <w:numPr>
          <w:ilvl w:val="0"/>
          <w:numId w:val="0"/>
        </w:numPr>
        <w:kinsoku/>
        <w:wordWrap/>
        <w:overflowPunct/>
        <w:topLinePunct w:val="0"/>
        <w:autoSpaceDE/>
        <w:autoSpaceDN/>
        <w:bidi w:val="0"/>
        <w:adjustRightInd/>
        <w:snapToGrid/>
        <w:spacing w:after="0" w:line="499" w:lineRule="exact"/>
        <w:ind w:left="0" w:leftChars="0" w:firstLine="620" w:firstLineChars="200"/>
        <w:textAlignment w:val="auto"/>
        <w:rPr>
          <w:color w:val="auto"/>
          <w:sz w:val="20"/>
          <w:szCs w:val="20"/>
        </w:rPr>
      </w:pPr>
      <w:r>
        <w:rPr>
          <w:rFonts w:hint="eastAsia" w:ascii="仿宋_GB2312" w:hAnsi="宋体" w:eastAsia="仿宋_GB2312" w:cs="仿宋_GB2312"/>
          <w:color w:val="000000"/>
          <w:kern w:val="0"/>
          <w:sz w:val="31"/>
          <w:szCs w:val="31"/>
          <w:lang w:val="en-US" w:eastAsia="zh-CN" w:bidi="ar"/>
        </w:rPr>
        <w:t>5.教学反思。深度思考在教学设计、教学实施、教学评价过程中的经验与不足，总结在更新教育理念、落实课程思政、优化教学内容、创新教学模式、转变教师角色、改进教学评价、运用信息技术、培育数字素养等方面的改革与创新，做到设计理念、教学实施、育人成效的有机统一，成为传道授业解惑赋能的“大先生”。</w:t>
      </w:r>
    </w:p>
    <w:p>
      <w:pPr>
        <w:spacing w:after="0" w:line="218" w:lineRule="exact"/>
        <w:rPr>
          <w:color w:val="auto"/>
          <w:sz w:val="20"/>
          <w:szCs w:val="20"/>
        </w:rPr>
      </w:pPr>
    </w:p>
    <w:p>
      <w:pPr>
        <w:spacing w:after="0" w:line="366" w:lineRule="exact"/>
        <w:ind w:left="740"/>
        <w:rPr>
          <w:color w:val="auto"/>
          <w:sz w:val="20"/>
          <w:szCs w:val="20"/>
        </w:rPr>
      </w:pPr>
      <w:r>
        <w:rPr>
          <w:rFonts w:hint="eastAsia" w:ascii="黑体" w:hAnsi="黑体" w:eastAsia="黑体" w:cs="黑体"/>
          <w:color w:val="auto"/>
          <w:sz w:val="32"/>
          <w:szCs w:val="32"/>
          <w:lang w:val="en-US" w:eastAsia="zh-CN"/>
        </w:rPr>
        <w:t>二</w:t>
      </w:r>
      <w:r>
        <w:rPr>
          <w:rFonts w:ascii="黑体" w:hAnsi="黑体" w:eastAsia="黑体" w:cs="黑体"/>
          <w:color w:val="auto"/>
          <w:sz w:val="32"/>
          <w:szCs w:val="32"/>
        </w:rPr>
        <w:t>、比赛分组及参赛限额</w:t>
      </w:r>
    </w:p>
    <w:p>
      <w:pPr>
        <w:spacing w:after="0" w:line="218" w:lineRule="exact"/>
        <w:rPr>
          <w:rFonts w:hint="eastAsia" w:asciiTheme="minorHAnsi" w:hAnsiTheme="minorHAnsi" w:cstheme="minorBidi"/>
          <w:color w:val="auto"/>
          <w:sz w:val="20"/>
          <w:szCs w:val="20"/>
          <w:lang w:eastAsia="zh-CN"/>
        </w:rPr>
      </w:pPr>
    </w:p>
    <w:p>
      <w:pPr>
        <w:spacing w:after="0" w:line="499" w:lineRule="exact"/>
        <w:ind w:left="100" w:right="180" w:firstLine="641"/>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参赛限额</w:t>
      </w:r>
    </w:p>
    <w:p>
      <w:pPr>
        <w:spacing w:after="0" w:line="499" w:lineRule="exact"/>
        <w:ind w:left="100" w:right="180" w:firstLine="641"/>
        <w:jc w:val="both"/>
        <w:rPr>
          <w:rFonts w:ascii="仿宋" w:hAnsi="仿宋" w:eastAsia="仿宋" w:cs="仿宋"/>
          <w:color w:val="auto"/>
          <w:sz w:val="32"/>
          <w:szCs w:val="32"/>
        </w:rPr>
      </w:pPr>
      <w:r>
        <w:rPr>
          <w:rFonts w:hint="eastAsia" w:ascii="仿宋" w:hAnsi="仿宋" w:eastAsia="仿宋" w:cs="仿宋"/>
          <w:color w:val="auto"/>
          <w:sz w:val="32"/>
          <w:szCs w:val="32"/>
          <w:lang w:val="en-US" w:eastAsia="zh-CN"/>
        </w:rPr>
        <w:t>每个院部最少推荐1件参加校级决赛。</w:t>
      </w:r>
      <w:r>
        <w:rPr>
          <w:rFonts w:ascii="仿宋" w:hAnsi="仿宋" w:eastAsia="仿宋" w:cs="仿宋"/>
          <w:color w:val="auto"/>
          <w:sz w:val="32"/>
          <w:szCs w:val="32"/>
        </w:rPr>
        <w:t>。</w:t>
      </w:r>
    </w:p>
    <w:p>
      <w:pPr>
        <w:spacing w:after="0" w:line="499" w:lineRule="exact"/>
        <w:ind w:left="100" w:right="180" w:firstLine="641"/>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比赛分组</w:t>
      </w:r>
    </w:p>
    <w:p>
      <w:pPr>
        <w:spacing w:after="0" w:line="499" w:lineRule="exact"/>
        <w:ind w:left="100" w:right="180" w:firstLine="641"/>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1.公共基础课程组：参赛作品应为公共基础课程中不少于12学时连续、完整的教学内容</w:t>
      </w:r>
    </w:p>
    <w:p>
      <w:pPr>
        <w:spacing w:after="0" w:line="499" w:lineRule="exact"/>
        <w:ind w:left="100" w:right="180" w:firstLine="641"/>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2.专业课程一组：参赛作品应为专业基础课程或专业核心课程或专业拓展课程中不少于16学时连续、完整的教学内容。</w:t>
      </w:r>
    </w:p>
    <w:p>
      <w:pPr>
        <w:spacing w:after="0" w:line="499" w:lineRule="exact"/>
        <w:ind w:left="100" w:right="180" w:firstLine="641"/>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专业课程二组：参赛作品应为专业核心课程或专业拓展课程中不少于16学时连续、完整的教学内容，其中必须包含不少于8学时的实训教学内容。参赛课程为专业核心课或专业拓展（选修）课，或专周实习实训、岗位实习等实践教学环节。</w:t>
      </w:r>
    </w:p>
    <w:p>
      <w:pPr>
        <w:spacing w:after="0" w:line="499" w:lineRule="exact"/>
        <w:ind w:left="100" w:right="180" w:firstLine="641"/>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五年制高职后二年课程可以参赛。</w:t>
      </w:r>
    </w:p>
    <w:p>
      <w:pPr>
        <w:spacing w:after="0" w:line="220" w:lineRule="exact"/>
        <w:rPr>
          <w:color w:val="auto"/>
          <w:sz w:val="20"/>
          <w:szCs w:val="20"/>
        </w:rPr>
      </w:pPr>
    </w:p>
    <w:p>
      <w:pPr>
        <w:spacing w:after="0" w:line="366" w:lineRule="exact"/>
        <w:ind w:left="740"/>
        <w:rPr>
          <w:rFonts w:hint="default" w:eastAsia="黑体"/>
          <w:color w:val="auto"/>
          <w:sz w:val="20"/>
          <w:szCs w:val="20"/>
          <w:lang w:val="en-US" w:eastAsia="zh-CN"/>
        </w:rPr>
      </w:pPr>
      <w:r>
        <w:rPr>
          <w:rFonts w:hint="eastAsia" w:ascii="黑体" w:hAnsi="黑体" w:eastAsia="黑体" w:cs="黑体"/>
          <w:color w:val="auto"/>
          <w:sz w:val="32"/>
          <w:szCs w:val="32"/>
          <w:lang w:val="en-US" w:eastAsia="zh-CN"/>
        </w:rPr>
        <w:t>三</w:t>
      </w:r>
      <w:r>
        <w:rPr>
          <w:rFonts w:ascii="黑体" w:hAnsi="黑体" w:eastAsia="黑体" w:cs="黑体"/>
          <w:color w:val="auto"/>
          <w:sz w:val="32"/>
          <w:szCs w:val="32"/>
        </w:rPr>
        <w:t>、参赛作品</w:t>
      </w:r>
      <w:r>
        <w:rPr>
          <w:rFonts w:hint="eastAsia" w:ascii="黑体" w:hAnsi="黑体" w:eastAsia="黑体" w:cs="黑体"/>
          <w:color w:val="auto"/>
          <w:sz w:val="32"/>
          <w:szCs w:val="32"/>
          <w:lang w:eastAsia="zh-CN"/>
        </w:rPr>
        <w:t>、</w:t>
      </w:r>
      <w:r>
        <w:rPr>
          <w:rFonts w:ascii="黑体" w:hAnsi="黑体" w:eastAsia="黑体" w:cs="黑体"/>
          <w:color w:val="auto"/>
          <w:sz w:val="32"/>
          <w:szCs w:val="32"/>
        </w:rPr>
        <w:t>材料</w:t>
      </w:r>
      <w:r>
        <w:rPr>
          <w:rFonts w:hint="eastAsia" w:ascii="黑体" w:hAnsi="黑体" w:eastAsia="黑体" w:cs="黑体"/>
          <w:color w:val="auto"/>
          <w:sz w:val="32"/>
          <w:szCs w:val="32"/>
          <w:lang w:val="en-US" w:eastAsia="zh-CN"/>
        </w:rPr>
        <w:t>及要求</w:t>
      </w:r>
    </w:p>
    <w:p>
      <w:pPr>
        <w:spacing w:after="0" w:line="264" w:lineRule="exact"/>
        <w:rPr>
          <w:rFonts w:hint="default" w:eastAsiaTheme="minorEastAsia"/>
          <w:color w:val="auto"/>
          <w:sz w:val="20"/>
          <w:szCs w:val="20"/>
          <w:lang w:val="en-US" w:eastAsia="zh-CN"/>
        </w:rPr>
      </w:pPr>
    </w:p>
    <w:p>
      <w:pPr>
        <w:spacing w:after="0" w:line="499" w:lineRule="exact"/>
        <w:ind w:left="100" w:right="20" w:firstLine="620" w:firstLineChars="200"/>
        <w:jc w:val="both"/>
        <w:rPr>
          <w:color w:val="auto"/>
          <w:sz w:val="20"/>
          <w:szCs w:val="20"/>
        </w:rPr>
      </w:pPr>
      <w:r>
        <w:rPr>
          <w:rFonts w:hint="eastAsia" w:ascii="仿宋" w:hAnsi="仿宋" w:eastAsia="仿宋" w:cs="仿宋"/>
          <w:color w:val="auto"/>
          <w:sz w:val="31"/>
          <w:szCs w:val="31"/>
          <w:lang w:val="en-US" w:eastAsia="zh-CN"/>
        </w:rPr>
        <w:t>1.</w:t>
      </w:r>
      <w:r>
        <w:rPr>
          <w:rFonts w:ascii="仿宋" w:hAnsi="仿宋" w:eastAsia="仿宋" w:cs="仿宋"/>
          <w:color w:val="auto"/>
          <w:sz w:val="31"/>
          <w:szCs w:val="31"/>
        </w:rPr>
        <w:t>教学团队选取某门课程在一个学期中符合要求的教学任务作为参赛作品，完成教学设计，实施课堂教学。教学内容要符合教育部印发的职业教育国家教学标准中的有关要求，公共基础课程教学内容应突出思想性、注重基础性、体现职业性、反映时代性；专业（技能）课程教学内容应对接新技术、新工艺、新规范。教材的选用和使用必须遵照《职业院校教材管理办法》等文件规定</w:t>
      </w:r>
      <w:r>
        <w:rPr>
          <w:rFonts w:ascii="仿宋" w:hAnsi="仿宋" w:eastAsia="仿宋" w:cs="仿宋"/>
          <w:color w:val="auto"/>
          <w:sz w:val="32"/>
          <w:szCs w:val="32"/>
        </w:rPr>
        <w:t>和要求。鼓励推荐落实公共基础课程标准、推进1+X证书制度试点、针对高职扩招生源特点创新教学模式、实施线上线下混合式教学且效果好的作品参赛</w:t>
      </w:r>
      <w:r>
        <w:rPr>
          <w:rFonts w:hint="eastAsia" w:ascii="仿宋" w:hAnsi="仿宋" w:eastAsia="仿宋" w:cs="仿宋"/>
          <w:color w:val="auto"/>
          <w:sz w:val="32"/>
          <w:szCs w:val="32"/>
          <w:lang w:eastAsia="zh-CN"/>
        </w:rPr>
        <w:t>。</w:t>
      </w:r>
    </w:p>
    <w:p>
      <w:pPr>
        <w:spacing w:after="0" w:line="499" w:lineRule="exact"/>
        <w:ind w:left="100" w:firstLine="641"/>
        <w:jc w:val="both"/>
        <w:rPr>
          <w:color w:val="auto"/>
          <w:sz w:val="20"/>
          <w:szCs w:val="20"/>
        </w:rPr>
      </w:pPr>
      <w:r>
        <w:rPr>
          <w:rFonts w:ascii="仿宋" w:hAnsi="仿宋" w:eastAsia="仿宋" w:cs="仿宋"/>
          <w:color w:val="auto"/>
          <w:sz w:val="32"/>
          <w:szCs w:val="32"/>
        </w:rPr>
        <w:t>参赛作品材料包括实际使用的教案</w:t>
      </w:r>
      <w:r>
        <w:rPr>
          <w:rFonts w:hint="eastAsia" w:ascii="仿宋" w:hAnsi="仿宋" w:eastAsia="仿宋" w:cs="仿宋"/>
          <w:color w:val="auto"/>
          <w:sz w:val="32"/>
          <w:szCs w:val="32"/>
          <w:lang w:eastAsia="zh-CN"/>
        </w:rPr>
        <w:t>、</w:t>
      </w:r>
      <w:r>
        <w:rPr>
          <w:rFonts w:ascii="仿宋" w:hAnsi="仿宋" w:eastAsia="仿宋" w:cs="仿宋"/>
          <w:color w:val="auto"/>
          <w:sz w:val="32"/>
          <w:szCs w:val="32"/>
        </w:rPr>
        <w:t>课堂实录视频、教学实施报告，另附参赛作品所依据的实际使用的专业人才培养方案和课程标准。</w:t>
      </w:r>
    </w:p>
    <w:p>
      <w:pPr>
        <w:numPr>
          <w:ilvl w:val="0"/>
          <w:numId w:val="0"/>
        </w:numPr>
        <w:spacing w:after="0" w:line="499" w:lineRule="exact"/>
        <w:ind w:right="160" w:rightChars="0"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r>
        <w:rPr>
          <w:rFonts w:ascii="仿宋" w:hAnsi="仿宋" w:eastAsia="仿宋" w:cs="仿宋"/>
          <w:color w:val="auto"/>
          <w:sz w:val="32"/>
          <w:szCs w:val="32"/>
        </w:rPr>
        <w:t>教学团队成员所在学校均须在近</w:t>
      </w:r>
      <w:r>
        <w:rPr>
          <w:rFonts w:hint="eastAsia" w:ascii="仿宋" w:hAnsi="仿宋" w:eastAsia="仿宋" w:cs="仿宋"/>
          <w:color w:val="auto"/>
          <w:sz w:val="32"/>
          <w:szCs w:val="32"/>
          <w:lang w:val="en-US" w:eastAsia="zh-CN"/>
        </w:rPr>
        <w:t>3</w:t>
      </w:r>
      <w:r>
        <w:rPr>
          <w:rFonts w:ascii="仿宋" w:hAnsi="仿宋" w:eastAsia="仿宋" w:cs="仿宋"/>
          <w:color w:val="auto"/>
          <w:sz w:val="32"/>
          <w:szCs w:val="32"/>
        </w:rPr>
        <w:t>年内实际开设参赛作品教学内容所属的专业（须依规在教育行政部门备案）和课程</w:t>
      </w:r>
      <w:r>
        <w:rPr>
          <w:rFonts w:hint="eastAsia" w:ascii="仿宋" w:hAnsi="仿宋" w:eastAsia="仿宋" w:cs="仿宋"/>
          <w:color w:val="auto"/>
          <w:sz w:val="32"/>
          <w:szCs w:val="32"/>
          <w:lang w:eastAsia="zh-CN"/>
        </w:rPr>
        <w:t>。</w:t>
      </w:r>
    </w:p>
    <w:p>
      <w:pPr>
        <w:numPr>
          <w:ilvl w:val="0"/>
          <w:numId w:val="0"/>
        </w:numPr>
        <w:spacing w:after="0" w:line="499" w:lineRule="exact"/>
        <w:ind w:right="160" w:rightChars="0"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ascii="仿宋" w:hAnsi="仿宋" w:eastAsia="仿宋" w:cs="仿宋"/>
          <w:color w:val="auto"/>
          <w:sz w:val="32"/>
          <w:szCs w:val="32"/>
        </w:rPr>
        <w:t>参赛作品应为原创，不得违反国家相关法律法规，不得侵犯他人知识产权，如引起知识产权异议或其他法律纠纷，责任自负。涉及软件使用的，应保证为正版软件，鼓励使用国产软件（自主可控）。除教学团队事前特别声明外，大赛执委会拥有对参赛作品进行公益性共享的权利</w:t>
      </w:r>
      <w:bookmarkStart w:id="1" w:name="page17"/>
      <w:bookmarkEnd w:id="1"/>
      <w:r>
        <w:rPr>
          <w:rFonts w:hint="eastAsia" w:ascii="仿宋" w:hAnsi="仿宋" w:eastAsia="仿宋" w:cs="仿宋"/>
          <w:color w:val="auto"/>
          <w:sz w:val="32"/>
          <w:szCs w:val="32"/>
          <w:lang w:eastAsia="zh-CN"/>
        </w:rPr>
        <w:t>。</w:t>
      </w:r>
    </w:p>
    <w:p>
      <w:pPr>
        <w:numPr>
          <w:ilvl w:val="0"/>
          <w:numId w:val="0"/>
        </w:numPr>
        <w:spacing w:after="0" w:line="499" w:lineRule="exact"/>
        <w:ind w:leftChars="0" w:right="160" w:rightChars="0"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ascii="仿宋" w:hAnsi="仿宋" w:eastAsia="仿宋" w:cs="仿宋"/>
          <w:color w:val="auto"/>
          <w:sz w:val="32"/>
          <w:szCs w:val="32"/>
        </w:rPr>
        <w:t>除《参赛报名表》《参赛汇总表》之外，所有参赛作品材料（含文件名及其属性）和</w:t>
      </w:r>
      <w:r>
        <w:rPr>
          <w:rFonts w:hint="eastAsia" w:ascii="仿宋" w:hAnsi="仿宋" w:eastAsia="仿宋" w:cs="仿宋"/>
          <w:color w:val="auto"/>
          <w:sz w:val="32"/>
          <w:szCs w:val="32"/>
          <w:lang w:eastAsia="zh-CN"/>
        </w:rPr>
        <w:t>现场竞赛</w:t>
      </w:r>
      <w:r>
        <w:rPr>
          <w:rFonts w:ascii="仿宋" w:hAnsi="仿宋" w:eastAsia="仿宋" w:cs="仿宋"/>
          <w:color w:val="auto"/>
          <w:sz w:val="32"/>
          <w:szCs w:val="32"/>
        </w:rPr>
        <w:t>现场的介绍、教学、答辩，均不得泄露地区、学校名称</w:t>
      </w:r>
      <w:r>
        <w:rPr>
          <w:rFonts w:hint="eastAsia" w:ascii="仿宋" w:hAnsi="仿宋" w:eastAsia="仿宋" w:cs="仿宋"/>
          <w:color w:val="auto"/>
          <w:sz w:val="32"/>
          <w:szCs w:val="32"/>
          <w:lang w:val="en-US" w:eastAsia="zh-CN"/>
        </w:rPr>
        <w:t>及个人信息</w:t>
      </w:r>
      <w:r>
        <w:rPr>
          <w:rFonts w:ascii="仿宋" w:hAnsi="仿宋" w:eastAsia="仿宋" w:cs="仿宋"/>
          <w:color w:val="auto"/>
          <w:sz w:val="32"/>
          <w:szCs w:val="32"/>
        </w:rPr>
        <w:t>。</w:t>
      </w:r>
    </w:p>
    <w:p>
      <w:pPr>
        <w:numPr>
          <w:ilvl w:val="0"/>
          <w:numId w:val="0"/>
        </w:numPr>
        <w:spacing w:after="0" w:line="499" w:lineRule="exact"/>
        <w:ind w:leftChars="0" w:right="160" w:rightChars="0" w:firstLine="640" w:firstLineChars="200"/>
        <w:jc w:val="both"/>
        <w:rPr>
          <w:color w:val="auto"/>
          <w:sz w:val="20"/>
          <w:szCs w:val="20"/>
        </w:rPr>
      </w:pPr>
      <w:r>
        <w:rPr>
          <w:rFonts w:hint="eastAsia" w:ascii="仿宋" w:hAnsi="仿宋" w:eastAsia="仿宋" w:cs="仿宋"/>
          <w:color w:val="auto"/>
          <w:sz w:val="32"/>
          <w:szCs w:val="32"/>
          <w:lang w:val="en-US" w:eastAsia="zh-CN"/>
        </w:rPr>
        <w:t>5.</w:t>
      </w:r>
      <w:r>
        <w:rPr>
          <w:rFonts w:ascii="仿宋" w:hAnsi="仿宋" w:eastAsia="仿宋" w:cs="仿宋"/>
          <w:color w:val="auto"/>
          <w:sz w:val="32"/>
          <w:szCs w:val="32"/>
        </w:rPr>
        <w:t>不接受教学团队单独报名和材料上传。各</w:t>
      </w:r>
      <w:r>
        <w:rPr>
          <w:rFonts w:hint="eastAsia" w:ascii="仿宋" w:hAnsi="仿宋" w:eastAsia="仿宋" w:cs="仿宋"/>
          <w:color w:val="auto"/>
          <w:sz w:val="32"/>
          <w:szCs w:val="32"/>
          <w:lang w:val="en-US" w:eastAsia="zh-CN"/>
        </w:rPr>
        <w:t>院部</w:t>
      </w:r>
      <w:r>
        <w:rPr>
          <w:rFonts w:ascii="仿宋" w:hAnsi="仿宋" w:eastAsia="仿宋" w:cs="仿宋"/>
          <w:color w:val="auto"/>
          <w:sz w:val="32"/>
          <w:szCs w:val="32"/>
        </w:rPr>
        <w:t>应认真做好审核工作，核对专业备案、人才培养方案网上公示、课程开设授课班级人数、教学团队成员身份、实际授课等情况，并附相关佐证材料；同时，认真检查参赛作品材料是否泄露信息。参赛作品及教学团队成员的真实性、准确性等方面出现的问题，由所在</w:t>
      </w:r>
      <w:r>
        <w:rPr>
          <w:rFonts w:hint="eastAsia" w:ascii="仿宋" w:hAnsi="仿宋" w:eastAsia="仿宋" w:cs="仿宋"/>
          <w:color w:val="auto"/>
          <w:sz w:val="32"/>
          <w:szCs w:val="32"/>
          <w:lang w:val="en-US" w:eastAsia="zh-CN"/>
        </w:rPr>
        <w:t>院部</w:t>
      </w:r>
      <w:r>
        <w:rPr>
          <w:rFonts w:ascii="仿宋" w:hAnsi="仿宋" w:eastAsia="仿宋" w:cs="仿宋"/>
          <w:color w:val="auto"/>
          <w:sz w:val="32"/>
          <w:szCs w:val="32"/>
        </w:rPr>
        <w:t>负责核查、反馈</w:t>
      </w:r>
      <w:r>
        <w:rPr>
          <w:rFonts w:hint="eastAsia" w:ascii="仿宋" w:hAnsi="仿宋" w:eastAsia="仿宋" w:cs="仿宋"/>
          <w:color w:val="auto"/>
          <w:sz w:val="32"/>
          <w:szCs w:val="32"/>
          <w:lang w:eastAsia="zh-CN"/>
        </w:rPr>
        <w:t>。</w:t>
      </w:r>
    </w:p>
    <w:p>
      <w:pPr>
        <w:spacing w:after="0" w:line="295" w:lineRule="exact"/>
        <w:rPr>
          <w:color w:val="auto"/>
          <w:sz w:val="20"/>
          <w:szCs w:val="20"/>
        </w:rPr>
      </w:pPr>
      <w:bookmarkStart w:id="2" w:name="page9"/>
      <w:bookmarkEnd w:id="2"/>
    </w:p>
    <w:p>
      <w:pPr>
        <w:spacing w:after="0" w:line="366" w:lineRule="exact"/>
        <w:ind w:left="740"/>
        <w:rPr>
          <w:color w:val="auto"/>
          <w:sz w:val="20"/>
          <w:szCs w:val="20"/>
        </w:rPr>
      </w:pPr>
      <w:r>
        <w:rPr>
          <w:rFonts w:hint="eastAsia" w:ascii="黑体" w:hAnsi="黑体" w:eastAsia="黑体" w:cs="黑体"/>
          <w:color w:val="auto"/>
          <w:sz w:val="32"/>
          <w:szCs w:val="32"/>
          <w:lang w:val="en-US" w:eastAsia="zh-CN"/>
        </w:rPr>
        <w:t>四</w:t>
      </w:r>
      <w:r>
        <w:rPr>
          <w:rFonts w:ascii="黑体" w:hAnsi="黑体" w:eastAsia="黑体" w:cs="黑体"/>
          <w:color w:val="auto"/>
          <w:sz w:val="32"/>
          <w:szCs w:val="32"/>
        </w:rPr>
        <w:t>、推荐参加</w:t>
      </w:r>
      <w:r>
        <w:rPr>
          <w:rFonts w:hint="eastAsia" w:ascii="黑体" w:hAnsi="黑体" w:eastAsia="黑体" w:cs="黑体"/>
          <w:color w:val="auto"/>
          <w:sz w:val="32"/>
          <w:szCs w:val="32"/>
          <w:lang w:val="en-US" w:eastAsia="zh-CN"/>
        </w:rPr>
        <w:t>省</w:t>
      </w:r>
      <w:r>
        <w:rPr>
          <w:rFonts w:ascii="黑体" w:hAnsi="黑体" w:eastAsia="黑体" w:cs="黑体"/>
          <w:color w:val="auto"/>
          <w:sz w:val="32"/>
          <w:szCs w:val="32"/>
        </w:rPr>
        <w:t>赛原则</w:t>
      </w:r>
    </w:p>
    <w:p>
      <w:pPr>
        <w:spacing w:after="0" w:line="266" w:lineRule="exact"/>
        <w:rPr>
          <w:color w:val="auto"/>
          <w:sz w:val="20"/>
          <w:szCs w:val="20"/>
        </w:rPr>
      </w:pPr>
    </w:p>
    <w:p>
      <w:pPr>
        <w:spacing w:after="0" w:line="455" w:lineRule="exact"/>
        <w:ind w:left="100" w:right="360" w:firstLine="641"/>
        <w:rPr>
          <w:rFonts w:hint="default" w:eastAsia="仿宋"/>
          <w:color w:val="auto"/>
          <w:sz w:val="20"/>
          <w:szCs w:val="20"/>
          <w:lang w:val="en-US" w:eastAsia="zh-CN"/>
        </w:rPr>
      </w:pPr>
      <w:r>
        <w:rPr>
          <w:rFonts w:ascii="仿宋" w:hAnsi="仿宋" w:eastAsia="仿宋" w:cs="仿宋"/>
          <w:color w:val="auto"/>
          <w:sz w:val="32"/>
          <w:szCs w:val="32"/>
        </w:rPr>
        <w:t>教学能力大赛</w:t>
      </w:r>
      <w:r>
        <w:rPr>
          <w:rFonts w:hint="eastAsia" w:ascii="仿宋" w:hAnsi="仿宋" w:eastAsia="仿宋" w:cs="仿宋"/>
          <w:color w:val="auto"/>
          <w:sz w:val="32"/>
          <w:szCs w:val="32"/>
          <w:lang w:val="en-US" w:eastAsia="zh-CN"/>
        </w:rPr>
        <w:t>校级</w:t>
      </w:r>
      <w:r>
        <w:rPr>
          <w:rFonts w:ascii="仿宋" w:hAnsi="仿宋" w:eastAsia="仿宋" w:cs="仿宋"/>
          <w:color w:val="auto"/>
          <w:sz w:val="32"/>
          <w:szCs w:val="32"/>
        </w:rPr>
        <w:t>现场竞赛同时是</w:t>
      </w:r>
      <w:r>
        <w:rPr>
          <w:rFonts w:hint="eastAsia" w:ascii="仿宋" w:hAnsi="仿宋" w:eastAsia="仿宋" w:cs="仿宋"/>
          <w:color w:val="auto"/>
          <w:sz w:val="32"/>
          <w:szCs w:val="32"/>
          <w:lang w:val="en-US" w:eastAsia="zh-CN"/>
        </w:rPr>
        <w:t>学校</w:t>
      </w:r>
      <w:r>
        <w:rPr>
          <w:rFonts w:ascii="仿宋" w:hAnsi="仿宋" w:eastAsia="仿宋" w:cs="仿宋"/>
          <w:color w:val="auto"/>
          <w:sz w:val="32"/>
          <w:szCs w:val="32"/>
        </w:rPr>
        <w:t>参加202</w:t>
      </w:r>
      <w:r>
        <w:rPr>
          <w:rFonts w:hint="eastAsia" w:ascii="仿宋" w:hAnsi="仿宋" w:eastAsia="仿宋" w:cs="仿宋"/>
          <w:color w:val="auto"/>
          <w:sz w:val="32"/>
          <w:szCs w:val="32"/>
          <w:lang w:val="en-US" w:eastAsia="zh-CN"/>
        </w:rPr>
        <w:t>4</w:t>
      </w:r>
      <w:r>
        <w:rPr>
          <w:rFonts w:ascii="仿宋" w:hAnsi="仿宋" w:eastAsia="仿宋" w:cs="仿宋"/>
          <w:color w:val="auto"/>
          <w:sz w:val="32"/>
          <w:szCs w:val="32"/>
        </w:rPr>
        <w:t>年</w:t>
      </w:r>
      <w:r>
        <w:rPr>
          <w:rFonts w:hint="eastAsia" w:ascii="仿宋" w:hAnsi="仿宋" w:eastAsia="仿宋" w:cs="仿宋"/>
          <w:color w:val="auto"/>
          <w:sz w:val="32"/>
          <w:szCs w:val="32"/>
          <w:lang w:val="en-US" w:eastAsia="zh-CN"/>
        </w:rPr>
        <w:t>河南省高等</w:t>
      </w:r>
      <w:r>
        <w:rPr>
          <w:rFonts w:ascii="仿宋" w:hAnsi="仿宋" w:eastAsia="仿宋" w:cs="仿宋"/>
          <w:color w:val="auto"/>
          <w:sz w:val="32"/>
          <w:szCs w:val="32"/>
        </w:rPr>
        <w:t>职业</w:t>
      </w:r>
      <w:r>
        <w:rPr>
          <w:rFonts w:hint="eastAsia" w:ascii="仿宋" w:hAnsi="仿宋" w:eastAsia="仿宋" w:cs="仿宋"/>
          <w:color w:val="auto"/>
          <w:sz w:val="32"/>
          <w:szCs w:val="32"/>
          <w:lang w:val="en-US" w:eastAsia="zh-CN"/>
        </w:rPr>
        <w:t>教育</w:t>
      </w:r>
      <w:r>
        <w:rPr>
          <w:rFonts w:ascii="仿宋" w:hAnsi="仿宋" w:eastAsia="仿宋" w:cs="仿宋"/>
          <w:color w:val="auto"/>
          <w:sz w:val="32"/>
          <w:szCs w:val="32"/>
        </w:rPr>
        <w:t>教学能力比赛选拔赛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最终参赛队伍根据省级文件要求结合校级比赛结果确定。</w:t>
      </w:r>
    </w:p>
    <w:p>
      <w:pPr>
        <w:spacing w:after="0" w:line="221" w:lineRule="exact"/>
        <w:rPr>
          <w:color w:val="auto"/>
          <w:sz w:val="20"/>
          <w:szCs w:val="20"/>
        </w:rPr>
      </w:pPr>
      <w:bookmarkStart w:id="3" w:name="page10"/>
      <w:bookmarkEnd w:id="3"/>
    </w:p>
    <w:p>
      <w:pPr>
        <w:spacing w:after="0" w:line="251" w:lineRule="exact"/>
        <w:rPr>
          <w:color w:val="auto"/>
          <w:sz w:val="20"/>
          <w:szCs w:val="20"/>
        </w:rPr>
      </w:pPr>
    </w:p>
    <w:p>
      <w:pPr>
        <w:spacing w:after="0" w:line="455" w:lineRule="exact"/>
        <w:ind w:firstLine="640" w:firstLineChars="200"/>
        <w:jc w:val="both"/>
        <w:rPr>
          <w:rFonts w:hint="eastAsia" w:eastAsia="仿宋"/>
          <w:color w:val="auto"/>
          <w:sz w:val="20"/>
          <w:szCs w:val="20"/>
          <w:lang w:val="en-US" w:eastAsia="zh-CN"/>
        </w:rPr>
      </w:pPr>
      <w:r>
        <w:rPr>
          <w:rFonts w:ascii="仿宋" w:hAnsi="仿宋" w:eastAsia="仿宋" w:cs="仿宋"/>
          <w:color w:val="auto"/>
          <w:sz w:val="32"/>
          <w:szCs w:val="32"/>
        </w:rPr>
        <w:t>附件</w:t>
      </w:r>
      <w:r>
        <w:rPr>
          <w:rFonts w:hint="eastAsia" w:ascii="仿宋" w:hAnsi="仿宋" w:eastAsia="仿宋" w:cs="仿宋"/>
          <w:color w:val="auto"/>
          <w:sz w:val="32"/>
          <w:szCs w:val="32"/>
          <w:lang w:val="en-US" w:eastAsia="zh-CN"/>
        </w:rPr>
        <w:t>1-1</w:t>
      </w:r>
      <w:r>
        <w:rPr>
          <w:rFonts w:ascii="仿宋" w:hAnsi="仿宋" w:eastAsia="仿宋" w:cs="仿宋"/>
          <w:color w:val="auto"/>
          <w:sz w:val="32"/>
          <w:szCs w:val="32"/>
        </w:rPr>
        <w:t>：参赛作品材料及现场</w:t>
      </w:r>
      <w:r>
        <w:rPr>
          <w:rFonts w:hint="eastAsia" w:ascii="仿宋" w:hAnsi="仿宋" w:eastAsia="仿宋" w:cs="仿宋"/>
          <w:color w:val="auto"/>
          <w:sz w:val="32"/>
          <w:szCs w:val="32"/>
          <w:lang w:eastAsia="zh-CN"/>
        </w:rPr>
        <w:t>竞赛</w:t>
      </w:r>
      <w:r>
        <w:rPr>
          <w:rFonts w:ascii="仿宋" w:hAnsi="仿宋" w:eastAsia="仿宋" w:cs="仿宋"/>
          <w:color w:val="auto"/>
          <w:sz w:val="32"/>
          <w:szCs w:val="32"/>
        </w:rPr>
        <w:t>有关要求</w:t>
      </w:r>
      <w:r>
        <w:rPr>
          <w:rFonts w:hint="eastAsia" w:ascii="仿宋" w:hAnsi="仿宋" w:eastAsia="仿宋" w:cs="仿宋"/>
          <w:color w:val="auto"/>
          <w:sz w:val="32"/>
          <w:szCs w:val="32"/>
          <w:lang w:eastAsia="zh-CN"/>
        </w:rPr>
        <w:t>。</w:t>
      </w:r>
    </w:p>
    <w:p>
      <w:pPr>
        <w:rPr>
          <w:rFonts w:ascii="黑体" w:hAnsi="黑体" w:eastAsia="黑体" w:cs="黑体"/>
          <w:color w:val="auto"/>
          <w:sz w:val="32"/>
          <w:szCs w:val="32"/>
        </w:rPr>
      </w:pPr>
      <w:r>
        <w:rPr>
          <w:rFonts w:ascii="黑体" w:hAnsi="黑体" w:eastAsia="黑体" w:cs="黑体"/>
          <w:color w:val="auto"/>
          <w:sz w:val="32"/>
          <w:szCs w:val="32"/>
        </w:rPr>
        <w:br w:type="page"/>
      </w:r>
    </w:p>
    <w:p>
      <w:pPr>
        <w:spacing w:after="0" w:line="366" w:lineRule="exact"/>
        <w:ind w:left="100"/>
        <w:rPr>
          <w:color w:val="auto"/>
          <w:sz w:val="20"/>
          <w:szCs w:val="20"/>
        </w:rPr>
      </w:pPr>
      <w:r>
        <w:rPr>
          <w:rFonts w:ascii="黑体" w:hAnsi="黑体" w:eastAsia="黑体" w:cs="黑体"/>
          <w:color w:val="auto"/>
          <w:sz w:val="32"/>
          <w:szCs w:val="32"/>
        </w:rPr>
        <w:t>附件 1-1</w:t>
      </w:r>
    </w:p>
    <w:p>
      <w:pPr>
        <w:spacing w:after="0" w:line="378" w:lineRule="exact"/>
        <w:rPr>
          <w:color w:val="auto"/>
          <w:sz w:val="20"/>
          <w:szCs w:val="20"/>
        </w:rPr>
      </w:pPr>
    </w:p>
    <w:p>
      <w:pPr>
        <w:spacing w:after="0" w:line="594" w:lineRule="exact"/>
        <w:ind w:left="100" w:right="180"/>
        <w:jc w:val="center"/>
        <w:rPr>
          <w:color w:val="auto"/>
          <w:sz w:val="16"/>
          <w:szCs w:val="16"/>
        </w:rPr>
      </w:pPr>
      <w:r>
        <w:rPr>
          <w:rFonts w:ascii="方正小标宋简体" w:hAnsi="方正小标宋简体" w:eastAsia="方正小标宋简体" w:cs="方正小标宋简体"/>
          <w:color w:val="auto"/>
          <w:sz w:val="36"/>
          <w:szCs w:val="36"/>
        </w:rPr>
        <w:t>202</w:t>
      </w:r>
      <w:r>
        <w:rPr>
          <w:rFonts w:hint="eastAsia" w:ascii="方正小标宋简体" w:hAnsi="方正小标宋简体" w:eastAsia="方正小标宋简体" w:cs="方正小标宋简体"/>
          <w:color w:val="auto"/>
          <w:sz w:val="36"/>
          <w:szCs w:val="36"/>
          <w:lang w:val="en-US" w:eastAsia="zh-CN"/>
        </w:rPr>
        <w:t>4</w:t>
      </w:r>
      <w:r>
        <w:rPr>
          <w:rFonts w:ascii="方正小标宋简体" w:hAnsi="方正小标宋简体" w:eastAsia="方正小标宋简体" w:cs="方正小标宋简体"/>
          <w:color w:val="auto"/>
          <w:sz w:val="36"/>
          <w:szCs w:val="36"/>
        </w:rPr>
        <w:t xml:space="preserve"> 年教学能力大赛参赛作品材料及</w:t>
      </w:r>
      <w:r>
        <w:rPr>
          <w:rFonts w:hint="eastAsia" w:ascii="方正小标宋简体" w:hAnsi="方正小标宋简体" w:eastAsia="方正小标宋简体" w:cs="方正小标宋简体"/>
          <w:color w:val="auto"/>
          <w:sz w:val="36"/>
          <w:szCs w:val="36"/>
          <w:lang w:eastAsia="zh-CN"/>
        </w:rPr>
        <w:t>现场竞赛</w:t>
      </w:r>
      <w:r>
        <w:rPr>
          <w:rFonts w:ascii="方正小标宋简体" w:hAnsi="方正小标宋简体" w:eastAsia="方正小标宋简体" w:cs="方正小标宋简体"/>
          <w:color w:val="auto"/>
          <w:sz w:val="36"/>
          <w:szCs w:val="36"/>
        </w:rPr>
        <w:t>有关要求</w:t>
      </w:r>
    </w:p>
    <w:p>
      <w:pPr>
        <w:spacing w:after="0" w:line="183" w:lineRule="exact"/>
        <w:rPr>
          <w:color w:val="auto"/>
          <w:sz w:val="20"/>
          <w:szCs w:val="20"/>
        </w:rPr>
      </w:pPr>
    </w:p>
    <w:p>
      <w:pPr>
        <w:spacing w:after="0" w:line="200" w:lineRule="exact"/>
        <w:rPr>
          <w:color w:val="auto"/>
          <w:sz w:val="20"/>
          <w:szCs w:val="20"/>
        </w:rPr>
      </w:pPr>
    </w:p>
    <w:p>
      <w:pPr>
        <w:spacing w:after="0" w:line="359" w:lineRule="exact"/>
        <w:rPr>
          <w:color w:val="auto"/>
          <w:sz w:val="20"/>
          <w:szCs w:val="20"/>
        </w:rPr>
      </w:pPr>
    </w:p>
    <w:p>
      <w:pPr>
        <w:spacing w:after="0" w:line="499" w:lineRule="exact"/>
        <w:ind w:left="100" w:right="160" w:firstLine="641"/>
        <w:jc w:val="both"/>
        <w:rPr>
          <w:rFonts w:ascii="黑体" w:hAnsi="黑体" w:eastAsia="黑体" w:cs="黑体"/>
          <w:color w:val="auto"/>
          <w:sz w:val="32"/>
          <w:szCs w:val="32"/>
        </w:rPr>
      </w:pPr>
      <w:r>
        <w:rPr>
          <w:rFonts w:hint="eastAsia" w:ascii="仿宋_GB2312" w:hAnsi="宋体" w:eastAsia="仿宋_GB2312" w:cs="仿宋_GB2312"/>
          <w:color w:val="auto"/>
          <w:kern w:val="0"/>
          <w:sz w:val="31"/>
          <w:szCs w:val="31"/>
          <w:lang w:val="en-US" w:eastAsia="zh-CN" w:bidi="ar"/>
        </w:rPr>
        <w:t>参赛材料包括专业人才培养方案、课程标准、教案、教学实施报告和教材选用程序说明等文档资料，以及课堂教学实录等视频资料。</w:t>
      </w:r>
    </w:p>
    <w:p>
      <w:pPr>
        <w:spacing w:after="0" w:line="366" w:lineRule="exact"/>
        <w:ind w:left="740"/>
        <w:rPr>
          <w:color w:val="auto"/>
          <w:sz w:val="20"/>
          <w:szCs w:val="20"/>
        </w:rPr>
      </w:pPr>
      <w:r>
        <w:rPr>
          <w:rFonts w:ascii="黑体" w:hAnsi="黑体" w:eastAsia="黑体" w:cs="黑体"/>
          <w:color w:val="auto"/>
          <w:sz w:val="32"/>
          <w:szCs w:val="32"/>
        </w:rPr>
        <w:t>一、参赛作品文</w:t>
      </w:r>
      <w:bookmarkStart w:id="8" w:name="_GoBack"/>
      <w:bookmarkEnd w:id="8"/>
      <w:r>
        <w:rPr>
          <w:rFonts w:ascii="黑体" w:hAnsi="黑体" w:eastAsia="黑体" w:cs="黑体"/>
          <w:color w:val="auto"/>
          <w:sz w:val="32"/>
          <w:szCs w:val="32"/>
        </w:rPr>
        <w:t>档材料</w:t>
      </w:r>
    </w:p>
    <w:p>
      <w:pPr>
        <w:spacing w:after="0" w:line="264" w:lineRule="exact"/>
        <w:rPr>
          <w:color w:val="auto"/>
          <w:sz w:val="20"/>
          <w:szCs w:val="20"/>
        </w:rPr>
      </w:pPr>
    </w:p>
    <w:p>
      <w:pPr>
        <w:spacing w:after="0" w:line="499" w:lineRule="exact"/>
        <w:ind w:left="100" w:right="160" w:firstLine="641"/>
        <w:jc w:val="both"/>
        <w:rPr>
          <w:color w:val="auto"/>
          <w:sz w:val="20"/>
          <w:szCs w:val="20"/>
        </w:rPr>
      </w:pPr>
      <w:r>
        <w:rPr>
          <w:rFonts w:ascii="仿宋" w:hAnsi="仿宋" w:eastAsia="仿宋" w:cs="仿宋"/>
          <w:color w:val="auto"/>
          <w:sz w:val="32"/>
          <w:szCs w:val="32"/>
        </w:rPr>
        <w:t>所有文档材料均要求规范、简明、完整、朴实，正文使用小四号字、</w:t>
      </w:r>
      <w:r>
        <w:rPr>
          <w:rFonts w:hint="eastAsia" w:ascii="仿宋" w:hAnsi="仿宋" w:eastAsia="仿宋" w:cs="仿宋"/>
          <w:color w:val="auto"/>
          <w:sz w:val="32"/>
          <w:szCs w:val="32"/>
          <w:lang w:val="en-US" w:eastAsia="zh-CN"/>
        </w:rPr>
        <w:t>1.5</w:t>
      </w:r>
      <w:r>
        <w:rPr>
          <w:rFonts w:ascii="仿宋" w:hAnsi="仿宋" w:eastAsia="仿宋" w:cs="仿宋"/>
          <w:color w:val="auto"/>
          <w:sz w:val="32"/>
          <w:szCs w:val="32"/>
        </w:rPr>
        <w:t>倍行距，禁用以装饰为目的的图片或照片，以PDF格式提交，每个文件大小不超过100M。</w:t>
      </w:r>
    </w:p>
    <w:p>
      <w:pPr>
        <w:spacing w:after="0" w:line="223" w:lineRule="exact"/>
        <w:rPr>
          <w:color w:val="auto"/>
          <w:sz w:val="20"/>
          <w:szCs w:val="20"/>
        </w:rPr>
      </w:pPr>
    </w:p>
    <w:p>
      <w:pPr>
        <w:spacing w:after="0" w:line="417" w:lineRule="exact"/>
        <w:ind w:left="740"/>
        <w:rPr>
          <w:color w:val="auto"/>
          <w:sz w:val="20"/>
          <w:szCs w:val="20"/>
        </w:rPr>
      </w:pPr>
      <w:r>
        <w:rPr>
          <w:rFonts w:ascii="华文楷体" w:hAnsi="华文楷体" w:eastAsia="华文楷体" w:cs="华文楷体"/>
          <w:color w:val="auto"/>
          <w:sz w:val="32"/>
          <w:szCs w:val="32"/>
        </w:rPr>
        <w:t>（一）参赛教案</w:t>
      </w:r>
    </w:p>
    <w:p>
      <w:pPr>
        <w:spacing w:after="0" w:line="214" w:lineRule="exact"/>
        <w:rPr>
          <w:color w:val="auto"/>
          <w:sz w:val="20"/>
          <w:szCs w:val="20"/>
        </w:rPr>
      </w:pPr>
    </w:p>
    <w:p>
      <w:pPr>
        <w:spacing w:after="0" w:line="560" w:lineRule="exact"/>
        <w:ind w:left="100" w:firstLine="641"/>
        <w:jc w:val="both"/>
        <w:rPr>
          <w:rFonts w:hint="eastAsia" w:eastAsia="仿宋"/>
          <w:color w:val="auto"/>
          <w:sz w:val="20"/>
          <w:szCs w:val="20"/>
          <w:lang w:eastAsia="zh-CN"/>
        </w:rPr>
      </w:pPr>
      <w:r>
        <w:rPr>
          <w:rFonts w:ascii="仿宋" w:hAnsi="仿宋" w:eastAsia="仿宋" w:cs="仿宋"/>
          <w:color w:val="auto"/>
          <w:sz w:val="31"/>
          <w:szCs w:val="31"/>
        </w:rPr>
        <w:t>教学团队根据提交的专业人才培养方案和课程标准</w:t>
      </w:r>
      <w:r>
        <w:rPr>
          <w:rFonts w:hint="eastAsia" w:ascii="仿宋" w:hAnsi="仿宋" w:eastAsia="仿宋" w:cs="仿宋"/>
          <w:color w:val="auto"/>
          <w:sz w:val="31"/>
          <w:szCs w:val="31"/>
          <w:lang w:eastAsia="zh-CN"/>
        </w:rPr>
        <w:t>（</w:t>
      </w:r>
      <w:r>
        <w:rPr>
          <w:rFonts w:hint="eastAsia" w:ascii="仿宋" w:hAnsi="仿宋" w:eastAsia="仿宋" w:cs="仿宋"/>
          <w:color w:val="auto"/>
          <w:sz w:val="31"/>
          <w:szCs w:val="31"/>
          <w:lang w:val="en-US" w:eastAsia="zh-CN"/>
        </w:rPr>
        <w:t>或部颁课程标准实施方案</w:t>
      </w:r>
      <w:r>
        <w:rPr>
          <w:rFonts w:hint="eastAsia" w:ascii="仿宋" w:hAnsi="仿宋" w:eastAsia="仿宋" w:cs="仿宋"/>
          <w:color w:val="auto"/>
          <w:sz w:val="31"/>
          <w:szCs w:val="31"/>
          <w:lang w:eastAsia="zh-CN"/>
        </w:rPr>
        <w:t>）</w:t>
      </w:r>
      <w:r>
        <w:rPr>
          <w:rFonts w:ascii="仿宋" w:hAnsi="仿宋" w:eastAsia="仿宋" w:cs="仿宋"/>
          <w:color w:val="auto"/>
          <w:sz w:val="31"/>
          <w:szCs w:val="31"/>
        </w:rPr>
        <w:t>，选取该课程在一个学期中符合规定的教学任务作为参赛作品（作品名称应为课程标准中具体、明确的模块、单元或任务），撰写实际使用的教案。教案应包括授课信息、</w:t>
      </w:r>
      <w:r>
        <w:rPr>
          <w:rFonts w:hint="eastAsia" w:ascii="仿宋" w:hAnsi="仿宋" w:eastAsia="仿宋" w:cs="仿宋"/>
          <w:color w:val="auto"/>
          <w:sz w:val="31"/>
          <w:szCs w:val="31"/>
          <w:lang w:val="en-US" w:eastAsia="zh-CN"/>
        </w:rPr>
        <w:t>内容分析</w:t>
      </w:r>
      <w:r>
        <w:rPr>
          <w:rFonts w:ascii="仿宋" w:hAnsi="仿宋" w:eastAsia="仿宋" w:cs="仿宋"/>
          <w:color w:val="auto"/>
          <w:sz w:val="31"/>
          <w:szCs w:val="31"/>
        </w:rPr>
        <w:t>、学情分析、</w:t>
      </w:r>
      <w:r>
        <w:rPr>
          <w:rFonts w:hint="eastAsia" w:ascii="仿宋" w:hAnsi="仿宋" w:eastAsia="仿宋" w:cs="仿宋"/>
          <w:color w:val="auto"/>
          <w:sz w:val="31"/>
          <w:szCs w:val="31"/>
          <w:lang w:val="en-US" w:eastAsia="zh-CN"/>
        </w:rPr>
        <w:t>教学目标、教学策略</w:t>
      </w:r>
      <w:r>
        <w:rPr>
          <w:rFonts w:hint="eastAsia" w:ascii="仿宋" w:hAnsi="仿宋" w:eastAsia="仿宋" w:cs="仿宋"/>
          <w:color w:val="auto"/>
          <w:sz w:val="31"/>
          <w:szCs w:val="31"/>
          <w:lang w:val="en-US" w:eastAsia="zh-CN"/>
        </w:rPr>
        <w:t>、教学</w:t>
      </w:r>
      <w:r>
        <w:rPr>
          <w:rFonts w:ascii="仿宋" w:hAnsi="仿宋" w:eastAsia="仿宋" w:cs="仿宋"/>
          <w:color w:val="auto"/>
          <w:sz w:val="31"/>
          <w:szCs w:val="31"/>
        </w:rPr>
        <w:t>活动安排、课后反思等教学基本要素，要求设计合理、重点突出、前后衔接、规范完整、详略得当</w:t>
      </w:r>
      <w:r>
        <w:rPr>
          <w:rFonts w:hint="eastAsia" w:ascii="仿宋" w:hAnsi="仿宋" w:eastAsia="仿宋" w:cs="仿宋"/>
          <w:color w:val="auto"/>
          <w:sz w:val="31"/>
          <w:szCs w:val="31"/>
          <w:lang w:eastAsia="zh-CN"/>
        </w:rPr>
        <w:t>（</w:t>
      </w:r>
      <w:r>
        <w:rPr>
          <w:rFonts w:hint="eastAsia" w:ascii="仿宋" w:hAnsi="仿宋" w:eastAsia="仿宋" w:cs="仿宋"/>
          <w:color w:val="auto"/>
          <w:sz w:val="31"/>
          <w:szCs w:val="31"/>
          <w:lang w:val="en-US" w:eastAsia="zh-CN"/>
        </w:rPr>
        <w:t>其中课中教学活动安排占主要篇幅</w:t>
      </w:r>
      <w:r>
        <w:rPr>
          <w:rFonts w:hint="eastAsia" w:ascii="仿宋" w:hAnsi="仿宋" w:eastAsia="仿宋" w:cs="仿宋"/>
          <w:color w:val="auto"/>
          <w:sz w:val="31"/>
          <w:szCs w:val="31"/>
          <w:lang w:eastAsia="zh-CN"/>
        </w:rPr>
        <w:t>）</w:t>
      </w:r>
      <w:r>
        <w:rPr>
          <w:rFonts w:ascii="仿宋" w:hAnsi="仿宋" w:eastAsia="仿宋" w:cs="仿宋"/>
          <w:color w:val="auto"/>
          <w:sz w:val="31"/>
          <w:szCs w:val="31"/>
        </w:rPr>
        <w:t>，体现具体的教学内容、活动及</w:t>
      </w:r>
      <w:r>
        <w:rPr>
          <w:rFonts w:hint="eastAsia" w:ascii="仿宋" w:hAnsi="仿宋" w:eastAsia="仿宋" w:cs="仿宋"/>
          <w:color w:val="auto"/>
          <w:sz w:val="31"/>
          <w:szCs w:val="31"/>
          <w:lang w:val="en-US" w:eastAsia="zh-CN"/>
        </w:rPr>
        <w:t>时间分配</w:t>
      </w:r>
      <w:r>
        <w:rPr>
          <w:rFonts w:ascii="仿宋" w:hAnsi="仿宋" w:eastAsia="仿宋" w:cs="仿宋"/>
          <w:color w:val="auto"/>
          <w:sz w:val="31"/>
          <w:szCs w:val="31"/>
        </w:rPr>
        <w:t>，能够有效指导教学实施，课后对授课实效、</w:t>
      </w:r>
      <w:r>
        <w:rPr>
          <w:rFonts w:hint="eastAsia" w:ascii="仿宋" w:hAnsi="仿宋" w:eastAsia="仿宋" w:cs="仿宋"/>
          <w:color w:val="auto"/>
          <w:sz w:val="31"/>
          <w:szCs w:val="31"/>
          <w:lang w:val="en-US" w:eastAsia="zh-CN"/>
        </w:rPr>
        <w:t>改革创新、</w:t>
      </w:r>
      <w:r>
        <w:rPr>
          <w:rFonts w:ascii="仿宋" w:hAnsi="仿宋" w:eastAsia="仿宋" w:cs="仿宋"/>
          <w:color w:val="auto"/>
          <w:sz w:val="31"/>
          <w:szCs w:val="31"/>
        </w:rPr>
        <w:t>存在不足</w:t>
      </w:r>
      <w:r>
        <w:rPr>
          <w:rFonts w:hint="eastAsia" w:ascii="仿宋" w:hAnsi="仿宋" w:eastAsia="仿宋" w:cs="仿宋"/>
          <w:color w:val="auto"/>
          <w:sz w:val="31"/>
          <w:szCs w:val="31"/>
          <w:lang w:val="en-US" w:eastAsia="zh-CN"/>
        </w:rPr>
        <w:t>及</w:t>
      </w:r>
      <w:r>
        <w:rPr>
          <w:rFonts w:ascii="仿宋" w:hAnsi="仿宋" w:eastAsia="仿宋" w:cs="仿宋"/>
          <w:color w:val="auto"/>
          <w:sz w:val="31"/>
          <w:szCs w:val="31"/>
        </w:rPr>
        <w:t>改进设想进行客观深入反思。原则上每份教案的教学</w:t>
      </w:r>
      <w:r>
        <w:rPr>
          <w:rFonts w:hint="eastAsia" w:ascii="仿宋" w:hAnsi="仿宋" w:eastAsia="仿宋" w:cs="仿宋"/>
          <w:color w:val="auto"/>
          <w:sz w:val="31"/>
          <w:szCs w:val="31"/>
          <w:lang w:val="en-US" w:eastAsia="zh-CN"/>
        </w:rPr>
        <w:t>时长</w:t>
      </w:r>
      <w:r>
        <w:rPr>
          <w:rFonts w:ascii="仿宋" w:hAnsi="仿宋" w:eastAsia="仿宋" w:cs="仿宋"/>
          <w:color w:val="auto"/>
          <w:sz w:val="31"/>
          <w:szCs w:val="31"/>
        </w:rPr>
        <w:t>不超过2学时，</w:t>
      </w:r>
      <w:r>
        <w:rPr>
          <w:rFonts w:hint="eastAsia" w:ascii="仿宋" w:hAnsi="仿宋" w:eastAsia="仿宋" w:cs="仿宋"/>
          <w:color w:val="auto"/>
          <w:sz w:val="31"/>
          <w:szCs w:val="31"/>
          <w:lang w:val="en-US" w:eastAsia="zh-CN"/>
        </w:rPr>
        <w:t>专周实习实训、岗位实习，以及有场地设备特殊要求的实训教学内容可连续安排3-4学时</w:t>
      </w:r>
      <w:r>
        <w:rPr>
          <w:rFonts w:hint="eastAsia" w:ascii="仿宋" w:hAnsi="仿宋" w:eastAsia="仿宋" w:cs="仿宋"/>
          <w:color w:val="auto"/>
          <w:sz w:val="31"/>
          <w:szCs w:val="31"/>
          <w:lang w:val="en-US" w:eastAsia="zh-CN"/>
        </w:rPr>
        <w:t>。专周实习实训、岗位实习的教案应符合真实项目、岗位实践教学实际。每次课的教案</w:t>
      </w:r>
      <w:r>
        <w:rPr>
          <w:rFonts w:ascii="仿宋" w:hAnsi="仿宋" w:eastAsia="仿宋" w:cs="仿宋"/>
          <w:color w:val="auto"/>
          <w:sz w:val="31"/>
          <w:szCs w:val="31"/>
        </w:rPr>
        <w:t>按序逐一标</w:t>
      </w:r>
      <w:bookmarkStart w:id="4" w:name="page20"/>
      <w:bookmarkEnd w:id="4"/>
      <w:r>
        <w:rPr>
          <w:rFonts w:ascii="仿宋" w:hAnsi="仿宋" w:eastAsia="仿宋" w:cs="仿宋"/>
          <w:color w:val="auto"/>
          <w:sz w:val="31"/>
          <w:szCs w:val="31"/>
        </w:rPr>
        <w:t>明序号，合并为一个文件提交</w:t>
      </w:r>
      <w:r>
        <w:rPr>
          <w:rFonts w:hint="eastAsia" w:ascii="仿宋" w:hAnsi="仿宋" w:eastAsia="仿宋" w:cs="仿宋"/>
          <w:color w:val="auto"/>
          <w:sz w:val="31"/>
          <w:szCs w:val="31"/>
          <w:lang w:eastAsia="zh-CN"/>
        </w:rPr>
        <w:t>。</w:t>
      </w:r>
    </w:p>
    <w:p>
      <w:pPr>
        <w:spacing w:after="0" w:line="220" w:lineRule="exact"/>
        <w:rPr>
          <w:color w:val="auto"/>
          <w:sz w:val="20"/>
          <w:szCs w:val="20"/>
        </w:rPr>
      </w:pPr>
    </w:p>
    <w:p>
      <w:pPr>
        <w:spacing w:after="0" w:line="417" w:lineRule="exact"/>
        <w:ind w:right="4740"/>
        <w:jc w:val="center"/>
        <w:rPr>
          <w:color w:val="auto"/>
          <w:sz w:val="20"/>
          <w:szCs w:val="20"/>
        </w:rPr>
      </w:pPr>
      <w:r>
        <w:rPr>
          <w:rFonts w:ascii="华文楷体" w:hAnsi="华文楷体" w:eastAsia="华文楷体" w:cs="华文楷体"/>
          <w:color w:val="auto"/>
          <w:sz w:val="32"/>
          <w:szCs w:val="32"/>
        </w:rPr>
        <w:t>（二）教学实施报告</w:t>
      </w:r>
    </w:p>
    <w:p>
      <w:pPr>
        <w:spacing w:after="0" w:line="212" w:lineRule="exact"/>
        <w:rPr>
          <w:color w:val="auto"/>
          <w:sz w:val="20"/>
          <w:szCs w:val="20"/>
        </w:rPr>
      </w:pPr>
    </w:p>
    <w:p>
      <w:pPr>
        <w:spacing w:after="0" w:line="543" w:lineRule="exact"/>
        <w:ind w:left="100" w:firstLine="641"/>
        <w:rPr>
          <w:rFonts w:hint="default" w:eastAsia="仿宋"/>
          <w:color w:val="auto"/>
          <w:sz w:val="20"/>
          <w:szCs w:val="20"/>
          <w:lang w:val="en-US" w:eastAsia="zh-CN"/>
        </w:rPr>
      </w:pPr>
      <w:r>
        <w:rPr>
          <w:rFonts w:ascii="仿宋" w:hAnsi="仿宋" w:eastAsia="仿宋" w:cs="仿宋"/>
          <w:color w:val="auto"/>
          <w:sz w:val="32"/>
          <w:szCs w:val="32"/>
        </w:rPr>
        <w:t>教学团队</w:t>
      </w:r>
      <w:r>
        <w:rPr>
          <w:rFonts w:hint="eastAsia" w:ascii="仿宋" w:hAnsi="仿宋" w:eastAsia="仿宋" w:cs="仿宋"/>
          <w:color w:val="auto"/>
          <w:sz w:val="32"/>
          <w:szCs w:val="32"/>
          <w:lang w:val="en-US" w:eastAsia="zh-CN"/>
        </w:rPr>
        <w:t>针对本课程教学实践中的问题开展研究和实践，完成教学设计、实施课堂教学，</w:t>
      </w:r>
      <w:r>
        <w:rPr>
          <w:rFonts w:ascii="仿宋" w:hAnsi="仿宋" w:eastAsia="仿宋" w:cs="仿宋"/>
          <w:color w:val="auto"/>
          <w:sz w:val="32"/>
          <w:szCs w:val="32"/>
        </w:rPr>
        <w:t>撰写1份教学实施报告。报告应总结参赛</w:t>
      </w:r>
      <w:r>
        <w:rPr>
          <w:rFonts w:hint="eastAsia" w:ascii="仿宋" w:hAnsi="仿宋" w:eastAsia="仿宋" w:cs="仿宋"/>
          <w:color w:val="auto"/>
          <w:sz w:val="32"/>
          <w:szCs w:val="32"/>
          <w:lang w:val="en-US" w:eastAsia="zh-CN"/>
        </w:rPr>
        <w:t>内容</w:t>
      </w:r>
      <w:r>
        <w:rPr>
          <w:rFonts w:ascii="仿宋" w:hAnsi="仿宋" w:eastAsia="仿宋" w:cs="仿宋"/>
          <w:color w:val="auto"/>
          <w:sz w:val="32"/>
          <w:szCs w:val="32"/>
        </w:rPr>
        <w:t>的教学整体设计、教学实施过程</w:t>
      </w:r>
      <w:r>
        <w:rPr>
          <w:rFonts w:hint="eastAsia" w:ascii="仿宋" w:hAnsi="仿宋" w:eastAsia="仿宋" w:cs="仿宋"/>
          <w:color w:val="auto"/>
          <w:sz w:val="32"/>
          <w:szCs w:val="32"/>
          <w:lang w:eastAsia="zh-CN"/>
        </w:rPr>
        <w:t>、</w:t>
      </w:r>
      <w:r>
        <w:rPr>
          <w:rFonts w:ascii="仿宋" w:hAnsi="仿宋" w:eastAsia="仿宋" w:cs="仿宋"/>
          <w:color w:val="auto"/>
          <w:sz w:val="32"/>
          <w:szCs w:val="32"/>
        </w:rPr>
        <w:t>学生学习效果、反思改进措施等方面情况，突出重点和特色，体现创新举措和具体成效，可用图表加以佐证。中文字符在5000字以内（文末注明正文“中文字符统计数”），插入的图表应有针对性、有效性、</w:t>
      </w:r>
      <w:r>
        <w:rPr>
          <w:rFonts w:hint="eastAsia" w:ascii="仿宋" w:hAnsi="仿宋" w:eastAsia="仿宋" w:cs="仿宋"/>
          <w:color w:val="auto"/>
          <w:sz w:val="32"/>
          <w:szCs w:val="32"/>
          <w:lang w:val="en-US" w:eastAsia="zh-CN"/>
        </w:rPr>
        <w:t>文字</w:t>
      </w:r>
      <w:r>
        <w:rPr>
          <w:rFonts w:ascii="仿宋" w:hAnsi="仿宋" w:eastAsia="仿宋" w:cs="仿宋"/>
          <w:color w:val="auto"/>
          <w:sz w:val="32"/>
          <w:szCs w:val="32"/>
        </w:rPr>
        <w:t>清晰可见，</w:t>
      </w:r>
      <w:r>
        <w:rPr>
          <w:rFonts w:hint="eastAsia" w:ascii="仿宋" w:hAnsi="仿宋" w:eastAsia="仿宋" w:cs="仿宋"/>
          <w:color w:val="auto"/>
          <w:sz w:val="32"/>
          <w:szCs w:val="32"/>
          <w:lang w:val="en-US" w:eastAsia="zh-CN"/>
        </w:rPr>
        <w:t>图表合计</w:t>
      </w:r>
      <w:r>
        <w:rPr>
          <w:rFonts w:ascii="仿宋" w:hAnsi="仿宋" w:eastAsia="仿宋" w:cs="仿宋"/>
          <w:color w:val="auto"/>
          <w:sz w:val="32"/>
          <w:szCs w:val="32"/>
        </w:rPr>
        <w:t>不超过12张</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单张图表原则上不超过半页。</w:t>
      </w:r>
    </w:p>
    <w:p>
      <w:pPr>
        <w:spacing w:after="0" w:line="223" w:lineRule="exact"/>
        <w:rPr>
          <w:color w:val="auto"/>
          <w:sz w:val="20"/>
          <w:szCs w:val="20"/>
        </w:rPr>
      </w:pPr>
    </w:p>
    <w:p>
      <w:pPr>
        <w:spacing w:after="0" w:line="417" w:lineRule="exact"/>
        <w:ind w:left="740"/>
        <w:rPr>
          <w:color w:val="auto"/>
          <w:sz w:val="20"/>
          <w:szCs w:val="20"/>
        </w:rPr>
      </w:pPr>
      <w:r>
        <w:rPr>
          <w:rFonts w:ascii="华文楷体" w:hAnsi="华文楷体" w:eastAsia="华文楷体" w:cs="华文楷体"/>
          <w:color w:val="auto"/>
          <w:sz w:val="32"/>
          <w:szCs w:val="32"/>
        </w:rPr>
        <w:t>（三）专业人才培养方案</w:t>
      </w:r>
    </w:p>
    <w:p>
      <w:pPr>
        <w:spacing w:after="0" w:line="212" w:lineRule="exact"/>
        <w:rPr>
          <w:color w:val="auto"/>
          <w:sz w:val="20"/>
          <w:szCs w:val="20"/>
        </w:rPr>
      </w:pPr>
    </w:p>
    <w:p>
      <w:pPr>
        <w:spacing w:after="0" w:line="557" w:lineRule="exact"/>
        <w:ind w:left="100" w:firstLine="641"/>
        <w:jc w:val="both"/>
        <w:rPr>
          <w:color w:val="auto"/>
          <w:sz w:val="20"/>
          <w:szCs w:val="20"/>
        </w:rPr>
      </w:pPr>
      <w:r>
        <w:rPr>
          <w:rFonts w:ascii="仿宋" w:hAnsi="仿宋" w:eastAsia="仿宋" w:cs="仿宋"/>
          <w:color w:val="auto"/>
          <w:sz w:val="32"/>
          <w:szCs w:val="32"/>
        </w:rPr>
        <w:t>教学团队提交学校</w:t>
      </w:r>
      <w:r>
        <w:rPr>
          <w:rFonts w:hint="eastAsia" w:ascii="仿宋" w:hAnsi="仿宋" w:eastAsia="仿宋" w:cs="仿宋"/>
          <w:color w:val="auto"/>
          <w:sz w:val="32"/>
          <w:szCs w:val="32"/>
          <w:lang w:val="en-US" w:eastAsia="zh-CN"/>
        </w:rPr>
        <w:t>及时修订和</w:t>
      </w:r>
      <w:r>
        <w:rPr>
          <w:rFonts w:ascii="仿宋" w:hAnsi="仿宋" w:eastAsia="仿宋" w:cs="仿宋"/>
          <w:color w:val="auto"/>
          <w:sz w:val="32"/>
          <w:szCs w:val="32"/>
        </w:rPr>
        <w:t>实际使用的专业人才培养方案。专业人才培养方案应按照《教育部关于职业院校专业人才培养方案制订与实施工作的指导意见》（教职成〔2019〕13 号）、《关于组织做好职业院校专业人才培养方案制订与实施工作的通知》（教职成司函〔2019〕61 号）和《教育部关于印发&lt;职业教育专业目录（2021年）&gt;的通知》（教职成〔2021〕2号）</w:t>
      </w:r>
      <w:r>
        <w:rPr>
          <w:rFonts w:hint="eastAsia" w:ascii="仿宋" w:hAnsi="仿宋" w:eastAsia="仿宋" w:cs="仿宋"/>
          <w:color w:val="auto"/>
          <w:sz w:val="32"/>
          <w:szCs w:val="32"/>
          <w:lang w:val="en-US" w:eastAsia="zh-CN"/>
        </w:rPr>
        <w:t>和《职业教育专业简介（2022年修订）》</w:t>
      </w:r>
      <w:r>
        <w:rPr>
          <w:rFonts w:ascii="仿宋" w:hAnsi="仿宋" w:eastAsia="仿宋" w:cs="仿宋"/>
          <w:color w:val="auto"/>
          <w:sz w:val="32"/>
          <w:szCs w:val="32"/>
        </w:rPr>
        <w:t>有关要求</w:t>
      </w:r>
      <w:r>
        <w:rPr>
          <w:rFonts w:hint="eastAsia" w:ascii="仿宋" w:hAnsi="仿宋" w:eastAsia="仿宋" w:cs="仿宋"/>
          <w:color w:val="auto"/>
          <w:sz w:val="32"/>
          <w:szCs w:val="32"/>
          <w:lang w:val="en-US" w:eastAsia="zh-CN"/>
        </w:rPr>
        <w:t>制定或</w:t>
      </w:r>
      <w:r>
        <w:rPr>
          <w:rFonts w:ascii="仿宋" w:hAnsi="仿宋" w:eastAsia="仿宋" w:cs="仿宋"/>
          <w:color w:val="auto"/>
          <w:sz w:val="32"/>
          <w:szCs w:val="32"/>
        </w:rPr>
        <w:t>修订。参赛内容为公共基础课程的，只需提交</w:t>
      </w:r>
      <w:r>
        <w:rPr>
          <w:rFonts w:hint="eastAsia" w:ascii="仿宋" w:hAnsi="仿宋" w:eastAsia="仿宋" w:cs="仿宋"/>
          <w:color w:val="auto"/>
          <w:sz w:val="32"/>
          <w:szCs w:val="32"/>
          <w:lang w:val="en-US" w:eastAsia="zh-CN"/>
        </w:rPr>
        <w:t>授课班级所在专业的</w:t>
      </w:r>
      <w:r>
        <w:rPr>
          <w:rFonts w:ascii="仿宋" w:hAnsi="仿宋" w:eastAsia="仿宋" w:cs="仿宋"/>
          <w:color w:val="auto"/>
          <w:sz w:val="32"/>
          <w:szCs w:val="32"/>
        </w:rPr>
        <w:t>人才培养方案；跨校组建的教学团队，只需提交团队</w:t>
      </w:r>
      <w:r>
        <w:rPr>
          <w:rFonts w:hint="eastAsia" w:ascii="仿宋" w:hAnsi="仿宋" w:eastAsia="仿宋" w:cs="仿宋"/>
          <w:color w:val="auto"/>
          <w:sz w:val="32"/>
          <w:szCs w:val="32"/>
          <w:lang w:val="en-US" w:eastAsia="zh-CN"/>
        </w:rPr>
        <w:t>负责人</w:t>
      </w:r>
      <w:r>
        <w:rPr>
          <w:rFonts w:ascii="仿宋" w:hAnsi="仿宋" w:eastAsia="仿宋" w:cs="仿宋"/>
          <w:color w:val="auto"/>
          <w:sz w:val="32"/>
          <w:szCs w:val="32"/>
        </w:rPr>
        <w:t>所在学校的专业人才培养方案</w:t>
      </w:r>
    </w:p>
    <w:p>
      <w:pPr>
        <w:spacing w:after="0" w:line="230" w:lineRule="exact"/>
        <w:rPr>
          <w:color w:val="auto"/>
          <w:sz w:val="20"/>
          <w:szCs w:val="20"/>
        </w:rPr>
      </w:pPr>
    </w:p>
    <w:p>
      <w:pPr>
        <w:spacing w:after="0" w:line="417" w:lineRule="exact"/>
        <w:ind w:left="740"/>
        <w:rPr>
          <w:color w:val="auto"/>
          <w:sz w:val="20"/>
          <w:szCs w:val="20"/>
        </w:rPr>
      </w:pPr>
      <w:r>
        <w:rPr>
          <w:rFonts w:ascii="华文楷体" w:hAnsi="华文楷体" w:eastAsia="华文楷体" w:cs="华文楷体"/>
          <w:color w:val="auto"/>
          <w:sz w:val="32"/>
          <w:szCs w:val="32"/>
        </w:rPr>
        <w:t>（四）课程标准</w:t>
      </w:r>
    </w:p>
    <w:p>
      <w:pPr>
        <w:spacing w:after="0" w:line="214" w:lineRule="exact"/>
        <w:rPr>
          <w:color w:val="auto"/>
          <w:sz w:val="20"/>
          <w:szCs w:val="20"/>
        </w:rPr>
      </w:pPr>
    </w:p>
    <w:p>
      <w:pPr>
        <w:spacing w:after="0" w:line="499" w:lineRule="exact"/>
        <w:ind w:left="100" w:firstLine="641"/>
        <w:jc w:val="both"/>
        <w:rPr>
          <w:rFonts w:hint="eastAsia" w:ascii="仿宋" w:hAnsi="仿宋" w:eastAsia="仿宋" w:cs="仿宋"/>
          <w:color w:val="auto"/>
          <w:sz w:val="32"/>
          <w:szCs w:val="32"/>
          <w:lang w:eastAsia="zh-CN"/>
        </w:rPr>
      </w:pPr>
      <w:r>
        <w:rPr>
          <w:rFonts w:ascii="仿宋" w:hAnsi="仿宋" w:eastAsia="仿宋" w:cs="仿宋"/>
          <w:color w:val="auto"/>
          <w:sz w:val="32"/>
          <w:szCs w:val="32"/>
        </w:rPr>
        <w:t>教学团队提交参赛</w:t>
      </w:r>
      <w:r>
        <w:rPr>
          <w:rFonts w:hint="eastAsia" w:ascii="仿宋" w:hAnsi="仿宋" w:eastAsia="仿宋" w:cs="仿宋"/>
          <w:color w:val="auto"/>
          <w:sz w:val="32"/>
          <w:szCs w:val="32"/>
          <w:lang w:val="en-US" w:eastAsia="zh-CN"/>
        </w:rPr>
        <w:t>班级教学</w:t>
      </w:r>
      <w:r>
        <w:rPr>
          <w:rFonts w:ascii="仿宋" w:hAnsi="仿宋" w:eastAsia="仿宋" w:cs="仿宋"/>
          <w:color w:val="auto"/>
          <w:sz w:val="32"/>
          <w:szCs w:val="32"/>
        </w:rPr>
        <w:t>实际使用的课程标准。课程标准应</w:t>
      </w:r>
      <w:r>
        <w:rPr>
          <w:rFonts w:hint="eastAsia" w:ascii="仿宋" w:hAnsi="仿宋" w:eastAsia="仿宋" w:cs="仿宋"/>
          <w:color w:val="auto"/>
          <w:sz w:val="32"/>
          <w:szCs w:val="32"/>
          <w:lang w:val="en-US" w:eastAsia="zh-CN"/>
        </w:rPr>
        <w:t>落实</w:t>
      </w:r>
      <w:r>
        <w:rPr>
          <w:rFonts w:ascii="仿宋" w:hAnsi="仿宋" w:eastAsia="仿宋" w:cs="仿宋"/>
          <w:color w:val="auto"/>
          <w:sz w:val="32"/>
          <w:szCs w:val="32"/>
        </w:rPr>
        <w:t>职业教育国家教学标准，按照专业人才培养方案的相关要求科学规范制定，明确课程性质与任务、课程目标与要求</w:t>
      </w:r>
      <w:bookmarkStart w:id="5" w:name="page21"/>
      <w:bookmarkEnd w:id="5"/>
      <w:r>
        <w:rPr>
          <w:rFonts w:hint="eastAsia" w:ascii="仿宋" w:hAnsi="仿宋" w:eastAsia="仿宋" w:cs="仿宋"/>
          <w:color w:val="auto"/>
          <w:sz w:val="32"/>
          <w:szCs w:val="32"/>
          <w:lang w:eastAsia="zh-CN"/>
        </w:rPr>
        <w:t>、</w:t>
      </w:r>
      <w:r>
        <w:rPr>
          <w:rFonts w:ascii="仿宋" w:hAnsi="仿宋" w:eastAsia="仿宋" w:cs="仿宋"/>
          <w:color w:val="auto"/>
          <w:sz w:val="32"/>
          <w:szCs w:val="32"/>
        </w:rPr>
        <w:t>课程结构与内容、学生考核与评价、教学实施与保障、授课进程与安排等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公共基础课应执行教育部2020年、2021年印发的相应课程标准，参赛团队需提交执行部颁课程标准的实施方案，对课标中未覆盖的部分（如基础模块的职场情境任务、拓展模块的具体内容、各模块的授课进程安排等）予以重点说明。在提交的课程标准（或实施方案）中，应另附参赛班级授课计划表（注明授课日期、学时）。</w:t>
      </w:r>
    </w:p>
    <w:p>
      <w:pPr>
        <w:numPr>
          <w:ilvl w:val="0"/>
          <w:numId w:val="1"/>
        </w:numPr>
        <w:spacing w:after="0" w:line="417" w:lineRule="exact"/>
        <w:ind w:left="740" w:firstLine="0"/>
        <w:jc w:val="left"/>
        <w:rPr>
          <w:rFonts w:hint="default" w:ascii="华文楷体" w:hAnsi="华文楷体" w:eastAsia="华文楷体" w:cs="华文楷体"/>
          <w:color w:val="auto"/>
          <w:sz w:val="32"/>
          <w:szCs w:val="32"/>
          <w:lang w:val="en-US" w:eastAsia="zh-CN"/>
        </w:rPr>
      </w:pPr>
      <w:r>
        <w:rPr>
          <w:rFonts w:hint="default" w:ascii="华文楷体" w:hAnsi="华文楷体" w:eastAsia="华文楷体" w:cs="华文楷体"/>
          <w:color w:val="auto"/>
          <w:sz w:val="32"/>
          <w:szCs w:val="32"/>
          <w:lang w:val="en-US" w:eastAsia="zh-CN"/>
        </w:rPr>
        <w:t>教材选用说明</w:t>
      </w:r>
    </w:p>
    <w:p>
      <w:pPr>
        <w:spacing w:after="0" w:line="499" w:lineRule="exact"/>
        <w:ind w:left="100" w:firstLine="641"/>
        <w:jc w:val="both"/>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学校应落实《</w:t>
      </w:r>
      <w:r>
        <w:rPr>
          <w:rFonts w:hint="eastAsia" w:ascii="仿宋" w:hAnsi="仿宋" w:eastAsia="仿宋" w:cs="仿宋"/>
          <w:color w:val="auto"/>
          <w:sz w:val="32"/>
          <w:szCs w:val="32"/>
          <w:lang w:val="en-US" w:eastAsia="zh-CN"/>
        </w:rPr>
        <w:t>职业院校教材管理办法</w:t>
      </w:r>
      <w:r>
        <w:rPr>
          <w:rFonts w:hint="default"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t>以及国家和地方关于教材管理的政策规定，健全内部管理制度，选好用好教材。教学团队提交的参赛课程教材选用说明须包括（但不限于）：本校教材选用组织机构及职责；本校教材选用程序及要求；本课程教材选用过程；本课程教学选用教材结果公示及备案情况；本课程教材使用及核查情况（遵照选用结果使用教材情况）。</w:t>
      </w:r>
    </w:p>
    <w:p>
      <w:pPr>
        <w:spacing w:after="0" w:line="218" w:lineRule="exact"/>
        <w:rPr>
          <w:color w:val="auto"/>
          <w:sz w:val="20"/>
          <w:szCs w:val="20"/>
        </w:rPr>
      </w:pPr>
    </w:p>
    <w:p>
      <w:pPr>
        <w:spacing w:after="0" w:line="366" w:lineRule="exact"/>
        <w:ind w:left="740"/>
        <w:rPr>
          <w:color w:val="auto"/>
          <w:sz w:val="20"/>
          <w:szCs w:val="20"/>
        </w:rPr>
      </w:pPr>
      <w:r>
        <w:rPr>
          <w:rFonts w:ascii="黑体" w:hAnsi="黑体" w:eastAsia="黑体" w:cs="黑体"/>
          <w:color w:val="auto"/>
          <w:sz w:val="32"/>
          <w:szCs w:val="32"/>
        </w:rPr>
        <w:t>二、参赛作品视频材料</w:t>
      </w:r>
    </w:p>
    <w:p>
      <w:pPr>
        <w:spacing w:after="0" w:line="266" w:lineRule="exact"/>
        <w:rPr>
          <w:color w:val="auto"/>
          <w:sz w:val="20"/>
          <w:szCs w:val="20"/>
        </w:rPr>
      </w:pPr>
    </w:p>
    <w:p>
      <w:pPr>
        <w:spacing w:after="0" w:line="560" w:lineRule="exact"/>
        <w:ind w:firstLine="640" w:firstLineChars="200"/>
        <w:rPr>
          <w:rFonts w:hint="eastAsia" w:eastAsia="仿宋"/>
          <w:color w:val="auto"/>
          <w:sz w:val="20"/>
          <w:szCs w:val="20"/>
          <w:lang w:eastAsia="zh-CN"/>
        </w:rPr>
      </w:pPr>
      <w:r>
        <w:rPr>
          <w:rFonts w:ascii="仿宋" w:hAnsi="仿宋" w:eastAsia="仿宋" w:cs="仿宋"/>
          <w:color w:val="auto"/>
          <w:sz w:val="32"/>
          <w:szCs w:val="32"/>
        </w:rPr>
        <w:t>教学团队成员按照教学设计实施课堂教学（含</w:t>
      </w:r>
      <w:r>
        <w:rPr>
          <w:rFonts w:hint="eastAsia" w:ascii="仿宋" w:hAnsi="仿宋" w:eastAsia="仿宋" w:cs="仿宋"/>
          <w:color w:val="auto"/>
          <w:sz w:val="32"/>
          <w:szCs w:val="32"/>
          <w:lang w:val="en-US" w:eastAsia="zh-CN"/>
        </w:rPr>
        <w:t>专周实习</w:t>
      </w:r>
      <w:r>
        <w:rPr>
          <w:rFonts w:ascii="仿宋" w:hAnsi="仿宋" w:eastAsia="仿宋" w:cs="仿宋"/>
          <w:color w:val="auto"/>
          <w:sz w:val="32"/>
          <w:szCs w:val="32"/>
        </w:rPr>
        <w:t>实训、</w:t>
      </w:r>
      <w:r>
        <w:rPr>
          <w:rFonts w:hint="eastAsia" w:ascii="仿宋" w:hAnsi="仿宋" w:eastAsia="仿宋" w:cs="仿宋"/>
          <w:color w:val="auto"/>
          <w:sz w:val="32"/>
          <w:szCs w:val="32"/>
          <w:lang w:val="en-US" w:eastAsia="zh-CN"/>
        </w:rPr>
        <w:t>岗位</w:t>
      </w:r>
      <w:r>
        <w:rPr>
          <w:rFonts w:ascii="仿宋" w:hAnsi="仿宋" w:eastAsia="仿宋" w:cs="仿宋"/>
          <w:color w:val="auto"/>
          <w:sz w:val="32"/>
          <w:szCs w:val="32"/>
        </w:rPr>
        <w:t>实习</w:t>
      </w:r>
      <w:r>
        <w:rPr>
          <w:rFonts w:hint="eastAsia" w:ascii="仿宋" w:hAnsi="仿宋" w:eastAsia="仿宋" w:cs="仿宋"/>
          <w:color w:val="auto"/>
          <w:sz w:val="32"/>
          <w:szCs w:val="32"/>
          <w:lang w:val="en-US" w:eastAsia="zh-CN"/>
        </w:rPr>
        <w:t>教学</w:t>
      </w:r>
      <w:r>
        <w:rPr>
          <w:rFonts w:ascii="仿宋" w:hAnsi="仿宋" w:eastAsia="仿宋" w:cs="仿宋"/>
          <w:color w:val="auto"/>
          <w:sz w:val="32"/>
          <w:szCs w:val="32"/>
        </w:rPr>
        <w:t>），</w:t>
      </w:r>
      <w:r>
        <w:rPr>
          <w:rFonts w:hint="eastAsia" w:ascii="仿宋" w:hAnsi="仿宋" w:eastAsia="仿宋" w:cs="仿宋"/>
          <w:color w:val="auto"/>
          <w:sz w:val="32"/>
          <w:szCs w:val="32"/>
          <w:lang w:val="en-US" w:eastAsia="zh-CN"/>
        </w:rPr>
        <w:t>每人录制1学时（具体时长与教案中的学时安排保持一致）的课堂教学实录。课堂教学应在实际教学场所，班级全体学生参加（实施分班教学需有说明）</w:t>
      </w:r>
      <w:r>
        <w:rPr>
          <w:rFonts w:ascii="仿宋" w:hAnsi="仿宋" w:eastAsia="仿宋" w:cs="仿宋"/>
          <w:color w:val="auto"/>
          <w:sz w:val="32"/>
          <w:szCs w:val="32"/>
        </w:rPr>
        <w:t>。</w:t>
      </w:r>
      <w:r>
        <w:rPr>
          <w:rFonts w:hint="eastAsia" w:ascii="仿宋" w:hAnsi="仿宋" w:eastAsia="仿宋" w:cs="仿宋"/>
          <w:color w:val="auto"/>
          <w:sz w:val="32"/>
          <w:szCs w:val="32"/>
          <w:lang w:val="en-US" w:eastAsia="zh-CN"/>
        </w:rPr>
        <w:t>课堂教学视频呈现</w:t>
      </w:r>
      <w:r>
        <w:rPr>
          <w:rFonts w:ascii="仿宋" w:hAnsi="仿宋" w:eastAsia="仿宋" w:cs="仿宋"/>
          <w:color w:val="auto"/>
          <w:sz w:val="32"/>
          <w:szCs w:val="32"/>
        </w:rPr>
        <w:t>课程属性特质</w:t>
      </w:r>
      <w:r>
        <w:rPr>
          <w:rFonts w:hint="eastAsia" w:ascii="仿宋" w:hAnsi="仿宋" w:eastAsia="仿宋" w:cs="仿宋"/>
          <w:color w:val="auto"/>
          <w:sz w:val="32"/>
          <w:szCs w:val="32"/>
          <w:lang w:eastAsia="zh-CN"/>
        </w:rPr>
        <w:t>、</w:t>
      </w:r>
      <w:r>
        <w:rPr>
          <w:rFonts w:ascii="仿宋" w:hAnsi="仿宋" w:eastAsia="仿宋" w:cs="仿宋"/>
          <w:color w:val="auto"/>
          <w:sz w:val="32"/>
          <w:szCs w:val="32"/>
        </w:rPr>
        <w:t>反映团队成员教学风格。高职专业课程二组参赛作品的视频中</w:t>
      </w:r>
      <w:r>
        <w:rPr>
          <w:rFonts w:hint="eastAsia" w:ascii="仿宋" w:hAnsi="仿宋" w:eastAsia="仿宋" w:cs="仿宋"/>
          <w:color w:val="auto"/>
          <w:sz w:val="32"/>
          <w:szCs w:val="32"/>
          <w:lang w:val="en-US" w:eastAsia="zh-CN"/>
        </w:rPr>
        <w:t>至少有</w:t>
      </w:r>
      <w:r>
        <w:rPr>
          <w:rFonts w:ascii="仿宋" w:hAnsi="仿宋" w:eastAsia="仿宋" w:cs="仿宋"/>
          <w:color w:val="auto"/>
          <w:sz w:val="32"/>
          <w:szCs w:val="32"/>
        </w:rPr>
        <w:t>2</w:t>
      </w:r>
      <w:r>
        <w:rPr>
          <w:rFonts w:hint="eastAsia" w:ascii="仿宋" w:hAnsi="仿宋" w:eastAsia="仿宋" w:cs="仿宋"/>
          <w:color w:val="auto"/>
          <w:sz w:val="32"/>
          <w:szCs w:val="32"/>
          <w:lang w:val="en-US" w:eastAsia="zh-CN"/>
        </w:rPr>
        <w:t>个视频呈现教师实操演示与教学指导。</w:t>
      </w:r>
    </w:p>
    <w:p>
      <w:pPr>
        <w:spacing w:after="0" w:line="274" w:lineRule="exact"/>
        <w:rPr>
          <w:color w:val="auto"/>
          <w:sz w:val="20"/>
          <w:szCs w:val="20"/>
        </w:rPr>
      </w:pPr>
    </w:p>
    <w:p>
      <w:pPr>
        <w:spacing w:after="0" w:line="543" w:lineRule="exact"/>
        <w:ind w:left="100" w:right="120" w:firstLine="641"/>
        <w:jc w:val="both"/>
        <w:rPr>
          <w:color w:val="auto"/>
          <w:sz w:val="20"/>
          <w:szCs w:val="20"/>
        </w:rPr>
      </w:pPr>
      <w:r>
        <w:rPr>
          <w:rFonts w:ascii="仿宋" w:hAnsi="仿宋" w:eastAsia="仿宋" w:cs="仿宋"/>
          <w:color w:val="auto"/>
          <w:sz w:val="32"/>
          <w:szCs w:val="32"/>
        </w:rPr>
        <w:t>课堂实录视频须采用</w:t>
      </w:r>
      <w:r>
        <w:rPr>
          <w:rFonts w:hint="eastAsia" w:ascii="仿宋" w:hAnsi="仿宋" w:eastAsia="仿宋" w:cs="仿宋"/>
          <w:color w:val="auto"/>
          <w:sz w:val="32"/>
          <w:szCs w:val="32"/>
          <w:lang w:val="en-US" w:eastAsia="zh-CN"/>
        </w:rPr>
        <w:t>3</w:t>
      </w:r>
      <w:r>
        <w:rPr>
          <w:rFonts w:ascii="仿宋" w:hAnsi="仿宋" w:eastAsia="仿宋" w:cs="仿宋"/>
          <w:color w:val="auto"/>
          <w:sz w:val="32"/>
          <w:szCs w:val="32"/>
        </w:rPr>
        <w:t>机方式全程连续录制，</w:t>
      </w:r>
      <w:r>
        <w:rPr>
          <w:rFonts w:hint="eastAsia" w:ascii="仿宋" w:hAnsi="仿宋" w:eastAsia="仿宋" w:cs="仿宋"/>
          <w:color w:val="auto"/>
          <w:sz w:val="32"/>
          <w:szCs w:val="32"/>
          <w:lang w:val="en-US" w:eastAsia="zh-CN"/>
        </w:rPr>
        <w:t>镜头固定，其中一个机位对准黑板和屏幕，另外两个机位根据教学实际固定镜头位置，须覆盖教室全景（1学时教学需要两个教学场所的，每个教学场所均须安放固定镜头，机位总数为3个）。3机位须同步录制，保证音视频准确同步。录课过程中拍摄及其他人员不在场，提交的视频从拍摄人员离场开始到拍摄人员停机为止（1学时之外的录制时长不超过2分钟）。所有机位拍摄的视频须保证音轨连续，不另行剪辑及配音，不加片头片尾、字幕注解。视频</w:t>
      </w:r>
      <w:r>
        <w:rPr>
          <w:rFonts w:ascii="仿宋" w:hAnsi="仿宋" w:eastAsia="仿宋" w:cs="仿宋"/>
          <w:color w:val="auto"/>
          <w:sz w:val="32"/>
          <w:szCs w:val="32"/>
        </w:rPr>
        <w:t>采用 MP4 格式封装，</w:t>
      </w:r>
      <w:r>
        <w:rPr>
          <w:rFonts w:hint="eastAsia" w:ascii="仿宋" w:hAnsi="仿宋" w:eastAsia="仿宋" w:cs="仿宋"/>
          <w:color w:val="auto"/>
          <w:sz w:val="32"/>
          <w:szCs w:val="32"/>
          <w:lang w:val="en-US" w:eastAsia="zh-CN"/>
        </w:rPr>
        <w:t>单个视频文件大小不超过500M。</w:t>
      </w:r>
      <w:r>
        <w:rPr>
          <w:rFonts w:ascii="仿宋" w:hAnsi="仿宋" w:eastAsia="仿宋" w:cs="仿宋"/>
          <w:color w:val="auto"/>
          <w:sz w:val="32"/>
          <w:szCs w:val="32"/>
        </w:rPr>
        <w:t>每段视频文件以“教案序号+</w:t>
      </w:r>
      <w:r>
        <w:rPr>
          <w:rFonts w:hint="eastAsia" w:ascii="仿宋" w:hAnsi="仿宋" w:eastAsia="仿宋" w:cs="仿宋"/>
          <w:color w:val="auto"/>
          <w:sz w:val="32"/>
          <w:szCs w:val="32"/>
          <w:lang w:val="en-US" w:eastAsia="zh-CN"/>
        </w:rPr>
        <w:t>第几学时+教案页码</w:t>
      </w:r>
      <w:r>
        <w:rPr>
          <w:rFonts w:hint="eastAsia" w:ascii="仿宋" w:hAnsi="仿宋" w:eastAsia="仿宋" w:cs="仿宋"/>
          <w:color w:val="auto"/>
          <w:sz w:val="32"/>
          <w:szCs w:val="32"/>
          <w:lang w:val="en-US" w:eastAsia="zh-CN"/>
        </w:rPr>
        <w:t>+</w:t>
      </w:r>
      <w:r>
        <w:rPr>
          <w:rFonts w:ascii="仿宋" w:hAnsi="仿宋" w:eastAsia="仿宋" w:cs="仿宋"/>
          <w:color w:val="auto"/>
          <w:sz w:val="32"/>
          <w:szCs w:val="32"/>
        </w:rPr>
        <w:t>教学</w:t>
      </w:r>
      <w:r>
        <w:rPr>
          <w:rFonts w:hint="eastAsia" w:ascii="仿宋" w:hAnsi="仿宋" w:eastAsia="仿宋" w:cs="仿宋"/>
          <w:color w:val="auto"/>
          <w:sz w:val="32"/>
          <w:szCs w:val="32"/>
          <w:lang w:val="en-US" w:eastAsia="zh-CN"/>
        </w:rPr>
        <w:t>环节</w:t>
      </w:r>
      <w:r>
        <w:rPr>
          <w:rFonts w:ascii="仿宋" w:hAnsi="仿宋" w:eastAsia="仿宋" w:cs="仿宋"/>
          <w:color w:val="auto"/>
          <w:sz w:val="32"/>
          <w:szCs w:val="32"/>
        </w:rPr>
        <w:t>名称”</w:t>
      </w:r>
      <w:r>
        <w:rPr>
          <w:rFonts w:hint="eastAsia" w:ascii="仿宋" w:hAnsi="仿宋" w:eastAsia="仿宋" w:cs="仿宋"/>
          <w:color w:val="auto"/>
          <w:sz w:val="32"/>
          <w:szCs w:val="32"/>
          <w:lang w:val="en-US" w:eastAsia="zh-CN"/>
        </w:rPr>
        <w:t>来</w:t>
      </w:r>
      <w:r>
        <w:rPr>
          <w:rFonts w:ascii="仿宋" w:hAnsi="仿宋" w:eastAsia="仿宋" w:cs="仿宋"/>
          <w:color w:val="auto"/>
          <w:sz w:val="32"/>
          <w:szCs w:val="32"/>
        </w:rPr>
        <w:t>命名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其中教案页码以教案PDF文件顶部显示的页码为准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含教师实操演示与教学指导的视频文件以“教案序号+第几学时+教案页码+教学环节名称+实操起始时间n</w:t>
      </w:r>
      <w:r>
        <w:rPr>
          <w:rFonts w:hint="eastAsia" w:ascii="Malgun Gothic" w:hAnsi="Malgun Gothic" w:eastAsia="Malgun Gothic" w:cs="Malgun Gothic"/>
          <w:color w:val="auto"/>
          <w:sz w:val="32"/>
          <w:szCs w:val="32"/>
          <w:lang w:val="en-US" w:eastAsia="zh-CN"/>
        </w:rPr>
        <w:t>’</w:t>
      </w:r>
      <w:r>
        <w:rPr>
          <w:rFonts w:hint="eastAsia" w:ascii="仿宋" w:hAnsi="仿宋" w:eastAsia="仿宋" w:cs="仿宋"/>
          <w:color w:val="auto"/>
          <w:sz w:val="32"/>
          <w:szCs w:val="32"/>
          <w:lang w:val="en-US" w:eastAsia="zh-CN"/>
        </w:rPr>
        <w:t>m</w:t>
      </w:r>
      <w:r>
        <w:rPr>
          <w:rFonts w:hint="eastAsia" w:ascii="Malgun Gothic" w:hAnsi="Malgun Gothic" w:eastAsia="Malgun Gothic" w:cs="Malgun Gothic"/>
          <w:color w:val="auto"/>
          <w:sz w:val="32"/>
          <w:szCs w:val="32"/>
          <w:lang w:val="en-US" w:eastAsia="zh-CN"/>
        </w:rPr>
        <w:t>’’</w:t>
      </w:r>
      <w:r>
        <w:rPr>
          <w:rFonts w:hint="eastAsia" w:ascii="仿宋" w:hAnsi="仿宋" w:eastAsia="仿宋" w:cs="仿宋"/>
          <w:color w:val="auto"/>
          <w:sz w:val="32"/>
          <w:szCs w:val="32"/>
          <w:lang w:val="en-US" w:eastAsia="zh-CN"/>
        </w:rPr>
        <w:t>-实操结束时间n</w:t>
      </w:r>
      <w:r>
        <w:rPr>
          <w:rFonts w:hint="eastAsia" w:ascii="Malgun Gothic" w:hAnsi="Malgun Gothic" w:eastAsia="Malgun Gothic" w:cs="Malgun Gothic"/>
          <w:color w:val="auto"/>
          <w:sz w:val="32"/>
          <w:szCs w:val="32"/>
          <w:lang w:val="en-US" w:eastAsia="zh-CN"/>
        </w:rPr>
        <w:t>’</w:t>
      </w:r>
      <w:r>
        <w:rPr>
          <w:rFonts w:hint="eastAsia" w:ascii="仿宋" w:hAnsi="仿宋" w:eastAsia="仿宋" w:cs="仿宋"/>
          <w:color w:val="auto"/>
          <w:sz w:val="32"/>
          <w:szCs w:val="32"/>
          <w:lang w:val="en-US" w:eastAsia="zh-CN"/>
        </w:rPr>
        <w:t>m</w:t>
      </w:r>
      <w:r>
        <w:rPr>
          <w:rFonts w:hint="eastAsia" w:ascii="Malgun Gothic" w:hAnsi="Malgun Gothic" w:eastAsia="Malgun Gothic" w:cs="Malgun Gothic"/>
          <w:color w:val="auto"/>
          <w:sz w:val="32"/>
          <w:szCs w:val="32"/>
          <w:lang w:val="en-US" w:eastAsia="zh-CN"/>
        </w:rPr>
        <w:t>’’</w:t>
      </w:r>
      <w:r>
        <w:rPr>
          <w:rFonts w:hint="eastAsia" w:ascii="仿宋" w:hAnsi="仿宋" w:eastAsia="仿宋" w:cs="仿宋"/>
          <w:color w:val="auto"/>
          <w:sz w:val="32"/>
          <w:szCs w:val="32"/>
          <w:lang w:val="en-US" w:eastAsia="zh-CN"/>
        </w:rPr>
        <w:t>”来命名（实操起止时间可以多段，用“+”连接）</w:t>
      </w:r>
      <w:r>
        <w:rPr>
          <w:rFonts w:hint="eastAsia" w:ascii="仿宋" w:hAnsi="仿宋" w:eastAsia="仿宋" w:cs="仿宋"/>
          <w:color w:val="auto"/>
          <w:sz w:val="32"/>
          <w:szCs w:val="32"/>
          <w:lang w:eastAsia="zh-CN"/>
        </w:rPr>
        <w:t>。</w:t>
      </w:r>
    </w:p>
    <w:p>
      <w:pPr>
        <w:spacing w:after="0" w:line="543" w:lineRule="exact"/>
        <w:ind w:left="100" w:right="120" w:firstLine="641"/>
        <w:jc w:val="both"/>
        <w:rPr>
          <w:rFonts w:ascii="仿宋" w:hAnsi="仿宋" w:eastAsia="仿宋" w:cs="仿宋"/>
          <w:color w:val="auto"/>
          <w:sz w:val="32"/>
          <w:szCs w:val="32"/>
        </w:rPr>
      </w:pPr>
      <w:r>
        <w:rPr>
          <w:rFonts w:ascii="仿宋" w:hAnsi="仿宋" w:eastAsia="仿宋" w:cs="仿宋"/>
          <w:color w:val="auto"/>
          <w:sz w:val="32"/>
          <w:szCs w:val="32"/>
        </w:rPr>
        <w:t>视频采用H.264/AVC编码</w:t>
      </w:r>
      <w:bookmarkStart w:id="6" w:name="page22"/>
      <w:bookmarkEnd w:id="6"/>
      <w:r>
        <w:rPr>
          <w:rFonts w:ascii="仿宋" w:hAnsi="仿宋" w:eastAsia="仿宋" w:cs="仿宋"/>
          <w:color w:val="auto"/>
          <w:sz w:val="32"/>
          <w:szCs w:val="32"/>
        </w:rPr>
        <w:t>格式压缩；动态</w:t>
      </w:r>
      <w:r>
        <w:rPr>
          <w:rFonts w:hint="eastAsia" w:ascii="仿宋" w:hAnsi="仿宋" w:eastAsia="仿宋" w:cs="仿宋"/>
          <w:color w:val="auto"/>
          <w:sz w:val="32"/>
          <w:szCs w:val="32"/>
          <w:lang w:val="en-US" w:eastAsia="zh-CN"/>
        </w:rPr>
        <w:t>比特率（</w:t>
      </w:r>
      <w:r>
        <w:rPr>
          <w:rFonts w:ascii="仿宋" w:hAnsi="仿宋" w:eastAsia="仿宋" w:cs="仿宋"/>
          <w:color w:val="auto"/>
          <w:sz w:val="32"/>
          <w:szCs w:val="32"/>
        </w:rPr>
        <w:t>码流</w:t>
      </w:r>
      <w:r>
        <w:rPr>
          <w:rFonts w:hint="eastAsia" w:ascii="仿宋" w:hAnsi="仿宋" w:eastAsia="仿宋" w:cs="仿宋"/>
          <w:color w:val="auto"/>
          <w:sz w:val="32"/>
          <w:szCs w:val="32"/>
          <w:lang w:eastAsia="zh-CN"/>
        </w:rPr>
        <w:t>）</w:t>
      </w:r>
      <w:r>
        <w:rPr>
          <w:rFonts w:ascii="仿宋" w:hAnsi="仿宋" w:eastAsia="仿宋" w:cs="仿宋"/>
          <w:color w:val="auto"/>
          <w:sz w:val="32"/>
          <w:szCs w:val="32"/>
        </w:rPr>
        <w:t>不低于1024Kbps；分辨率设定为</w:t>
      </w:r>
      <w:r>
        <w:rPr>
          <w:rFonts w:hint="eastAsia" w:ascii="仿宋" w:hAnsi="仿宋" w:eastAsia="仿宋" w:cs="仿宋"/>
          <w:color w:val="auto"/>
          <w:sz w:val="32"/>
          <w:szCs w:val="32"/>
          <w:lang w:val="en-US" w:eastAsia="zh-CN"/>
        </w:rPr>
        <w:t>1280</w:t>
      </w:r>
      <w:r>
        <w:rPr>
          <w:rFonts w:ascii="仿宋" w:hAnsi="仿宋" w:eastAsia="仿宋" w:cs="仿宋"/>
          <w:color w:val="auto"/>
          <w:sz w:val="32"/>
          <w:szCs w:val="32"/>
        </w:rPr>
        <w:t>×</w:t>
      </w:r>
      <w:r>
        <w:rPr>
          <w:rFonts w:hint="eastAsia" w:ascii="仿宋" w:hAnsi="仿宋" w:eastAsia="仿宋" w:cs="仿宋"/>
          <w:color w:val="auto"/>
          <w:sz w:val="32"/>
          <w:szCs w:val="32"/>
          <w:lang w:val="en-US" w:eastAsia="zh-CN"/>
        </w:rPr>
        <w:t>720，采用逐行扫描，</w:t>
      </w:r>
      <w:r>
        <w:rPr>
          <w:rFonts w:ascii="仿宋" w:hAnsi="仿宋" w:eastAsia="仿宋" w:cs="仿宋"/>
          <w:color w:val="auto"/>
          <w:sz w:val="32"/>
          <w:szCs w:val="32"/>
        </w:rPr>
        <w:t>帧</w:t>
      </w:r>
      <w:r>
        <w:rPr>
          <w:rFonts w:hint="eastAsia" w:ascii="仿宋" w:hAnsi="仿宋" w:eastAsia="仿宋" w:cs="仿宋"/>
          <w:color w:val="auto"/>
          <w:sz w:val="32"/>
          <w:szCs w:val="32"/>
          <w:lang w:val="en-US" w:eastAsia="zh-CN"/>
        </w:rPr>
        <w:t>速</w:t>
      </w:r>
      <w:r>
        <w:rPr>
          <w:rFonts w:ascii="仿宋" w:hAnsi="仿宋" w:eastAsia="仿宋" w:cs="仿宋"/>
          <w:color w:val="auto"/>
          <w:sz w:val="32"/>
          <w:szCs w:val="32"/>
        </w:rPr>
        <w:t>率25帧/秒。音频采用AAC格式压缩；采样率48KHz；</w:t>
      </w:r>
      <w:r>
        <w:rPr>
          <w:rFonts w:hint="eastAsia" w:ascii="仿宋" w:hAnsi="仿宋" w:eastAsia="仿宋" w:cs="仿宋"/>
          <w:color w:val="auto"/>
          <w:sz w:val="32"/>
          <w:szCs w:val="32"/>
          <w:lang w:val="en-US" w:eastAsia="zh-CN"/>
        </w:rPr>
        <w:t>比特率</w:t>
      </w:r>
      <w:r>
        <w:rPr>
          <w:rFonts w:hint="eastAsia" w:ascii="仿宋" w:hAnsi="仿宋" w:eastAsia="仿宋" w:cs="仿宋"/>
          <w:color w:val="auto"/>
          <w:sz w:val="32"/>
          <w:szCs w:val="32"/>
          <w:lang w:eastAsia="zh-CN"/>
        </w:rPr>
        <w:t>（</w:t>
      </w:r>
      <w:r>
        <w:rPr>
          <w:rFonts w:ascii="仿宋" w:hAnsi="仿宋" w:eastAsia="仿宋" w:cs="仿宋"/>
          <w:color w:val="auto"/>
          <w:sz w:val="32"/>
          <w:szCs w:val="32"/>
        </w:rPr>
        <w:t>码流</w:t>
      </w:r>
      <w:r>
        <w:rPr>
          <w:rFonts w:hint="eastAsia" w:ascii="仿宋" w:hAnsi="仿宋" w:eastAsia="仿宋" w:cs="仿宋"/>
          <w:color w:val="auto"/>
          <w:sz w:val="32"/>
          <w:szCs w:val="32"/>
          <w:lang w:eastAsia="zh-CN"/>
        </w:rPr>
        <w:t>）</w:t>
      </w:r>
      <w:r>
        <w:rPr>
          <w:rFonts w:ascii="仿宋" w:hAnsi="仿宋" w:eastAsia="仿宋" w:cs="仿宋"/>
          <w:color w:val="auto"/>
          <w:sz w:val="32"/>
          <w:szCs w:val="32"/>
        </w:rPr>
        <w:t>128Kbps</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恒定</w:t>
      </w:r>
      <w:r>
        <w:rPr>
          <w:rFonts w:hint="eastAsia" w:ascii="仿宋" w:hAnsi="仿宋" w:eastAsia="仿宋" w:cs="仿宋"/>
          <w:color w:val="auto"/>
          <w:sz w:val="32"/>
          <w:szCs w:val="32"/>
          <w:lang w:eastAsia="zh-CN"/>
        </w:rPr>
        <w:t>）</w:t>
      </w:r>
      <w:r>
        <w:rPr>
          <w:rFonts w:ascii="仿宋" w:hAnsi="仿宋" w:eastAsia="仿宋" w:cs="仿宋"/>
          <w:color w:val="auto"/>
          <w:sz w:val="32"/>
          <w:szCs w:val="32"/>
        </w:rPr>
        <w:t>。</w:t>
      </w:r>
    </w:p>
    <w:p>
      <w:pPr>
        <w:spacing w:after="0" w:line="220" w:lineRule="exact"/>
        <w:rPr>
          <w:color w:val="auto"/>
          <w:sz w:val="20"/>
          <w:szCs w:val="20"/>
        </w:rPr>
      </w:pPr>
    </w:p>
    <w:p>
      <w:pPr>
        <w:spacing w:after="0" w:line="366" w:lineRule="exact"/>
        <w:ind w:left="740"/>
        <w:rPr>
          <w:color w:val="auto"/>
          <w:sz w:val="20"/>
          <w:szCs w:val="20"/>
        </w:rPr>
      </w:pPr>
      <w:r>
        <w:rPr>
          <w:rFonts w:ascii="黑体" w:hAnsi="黑体" w:eastAsia="黑体" w:cs="黑体"/>
          <w:color w:val="auto"/>
          <w:sz w:val="32"/>
          <w:szCs w:val="32"/>
        </w:rPr>
        <w:t>三、</w:t>
      </w:r>
      <w:r>
        <w:rPr>
          <w:rFonts w:hint="eastAsia" w:ascii="黑体" w:hAnsi="黑体" w:eastAsia="黑体" w:cs="黑体"/>
          <w:color w:val="auto"/>
          <w:sz w:val="32"/>
          <w:szCs w:val="32"/>
          <w:lang w:val="en-US" w:eastAsia="zh-CN"/>
        </w:rPr>
        <w:t>现场竞赛</w:t>
      </w:r>
      <w:r>
        <w:rPr>
          <w:rFonts w:ascii="黑体" w:hAnsi="黑体" w:eastAsia="黑体" w:cs="黑体"/>
          <w:color w:val="auto"/>
          <w:sz w:val="32"/>
          <w:szCs w:val="32"/>
        </w:rPr>
        <w:t>程序</w:t>
      </w:r>
    </w:p>
    <w:p>
      <w:pPr>
        <w:spacing w:after="0" w:line="224" w:lineRule="exact"/>
        <w:rPr>
          <w:color w:val="auto"/>
          <w:sz w:val="20"/>
          <w:szCs w:val="20"/>
        </w:rPr>
      </w:pPr>
    </w:p>
    <w:p>
      <w:pPr>
        <w:spacing w:after="0" w:line="417" w:lineRule="exact"/>
        <w:ind w:left="740"/>
        <w:rPr>
          <w:color w:val="auto"/>
          <w:sz w:val="20"/>
          <w:szCs w:val="20"/>
        </w:rPr>
      </w:pPr>
      <w:r>
        <w:rPr>
          <w:rFonts w:ascii="华文楷体" w:hAnsi="华文楷体" w:eastAsia="华文楷体" w:cs="华文楷体"/>
          <w:color w:val="auto"/>
          <w:sz w:val="32"/>
          <w:szCs w:val="32"/>
        </w:rPr>
        <w:t>（一）赛前准备</w:t>
      </w:r>
    </w:p>
    <w:p>
      <w:pPr>
        <w:spacing w:after="0" w:line="173" w:lineRule="exact"/>
        <w:rPr>
          <w:color w:val="auto"/>
          <w:sz w:val="20"/>
          <w:szCs w:val="20"/>
        </w:rPr>
      </w:pPr>
    </w:p>
    <w:p>
      <w:pPr>
        <w:spacing w:after="0" w:line="543" w:lineRule="exact"/>
        <w:ind w:left="100" w:right="120" w:firstLine="641"/>
        <w:jc w:val="both"/>
        <w:rPr>
          <w:rFonts w:hint="eastAsia" w:ascii="仿宋" w:hAnsi="仿宋" w:eastAsia="仿宋" w:cs="仿宋"/>
          <w:color w:val="auto"/>
          <w:sz w:val="32"/>
          <w:szCs w:val="32"/>
          <w:lang w:eastAsia="zh-CN"/>
        </w:rPr>
      </w:pPr>
      <w:r>
        <w:rPr>
          <w:rFonts w:ascii="仿宋" w:hAnsi="仿宋" w:eastAsia="仿宋" w:cs="仿宋"/>
          <w:color w:val="auto"/>
          <w:sz w:val="32"/>
          <w:szCs w:val="32"/>
        </w:rPr>
        <w:t>1.入围</w:t>
      </w:r>
      <w:r>
        <w:rPr>
          <w:rFonts w:hint="eastAsia" w:ascii="仿宋" w:hAnsi="仿宋" w:eastAsia="仿宋" w:cs="仿宋"/>
          <w:color w:val="auto"/>
          <w:sz w:val="32"/>
          <w:szCs w:val="32"/>
          <w:lang w:eastAsia="zh-CN"/>
        </w:rPr>
        <w:t>现场竞赛</w:t>
      </w:r>
      <w:r>
        <w:rPr>
          <w:rFonts w:ascii="仿宋" w:hAnsi="仿宋" w:eastAsia="仿宋" w:cs="仿宋"/>
          <w:color w:val="auto"/>
          <w:sz w:val="32"/>
          <w:szCs w:val="32"/>
        </w:rPr>
        <w:t>的教学团队赛前一天报到并熟悉赛场，抽签决定场次</w:t>
      </w:r>
      <w:r>
        <w:rPr>
          <w:rFonts w:hint="eastAsia" w:ascii="仿宋" w:hAnsi="仿宋" w:eastAsia="仿宋" w:cs="仿宋"/>
          <w:color w:val="auto"/>
          <w:sz w:val="32"/>
          <w:szCs w:val="32"/>
          <w:lang w:eastAsia="zh-CN"/>
        </w:rPr>
        <w:t>。</w:t>
      </w:r>
    </w:p>
    <w:p>
      <w:pPr>
        <w:spacing w:after="0" w:line="543" w:lineRule="exact"/>
        <w:ind w:left="100" w:right="120" w:firstLine="641"/>
        <w:jc w:val="both"/>
        <w:rPr>
          <w:rFonts w:hint="eastAsia" w:ascii="仿宋" w:hAnsi="仿宋" w:eastAsia="仿宋" w:cs="仿宋"/>
          <w:color w:val="auto"/>
          <w:sz w:val="32"/>
          <w:szCs w:val="32"/>
          <w:lang w:val="en-US" w:eastAsia="zh-CN"/>
        </w:rPr>
      </w:pPr>
      <w:r>
        <w:rPr>
          <w:rFonts w:ascii="仿宋" w:hAnsi="仿宋" w:eastAsia="仿宋" w:cs="仿宋"/>
          <w:color w:val="auto"/>
          <w:sz w:val="32"/>
          <w:szCs w:val="32"/>
        </w:rPr>
        <w:t>2.</w:t>
      </w:r>
      <w:r>
        <w:rPr>
          <w:rFonts w:hint="eastAsia" w:ascii="仿宋" w:hAnsi="仿宋" w:eastAsia="仿宋" w:cs="仿宋"/>
          <w:color w:val="auto"/>
          <w:sz w:val="32"/>
          <w:szCs w:val="32"/>
          <w:lang w:eastAsia="zh-CN"/>
        </w:rPr>
        <w:t>现场竞赛</w:t>
      </w:r>
      <w:r>
        <w:rPr>
          <w:rFonts w:ascii="仿宋" w:hAnsi="仿宋" w:eastAsia="仿宋" w:cs="仿宋"/>
          <w:color w:val="auto"/>
          <w:sz w:val="32"/>
          <w:szCs w:val="32"/>
        </w:rPr>
        <w:t>当天，教学团队按抽签顺序进入备赛室，在参赛作品范围内随机抽定两份不同教案，自选其中部分内容进行准</w:t>
      </w:r>
      <w:r>
        <w:rPr>
          <w:rFonts w:hint="eastAsia" w:ascii="仿宋" w:hAnsi="仿宋" w:eastAsia="仿宋" w:cs="仿宋"/>
          <w:color w:val="auto"/>
          <w:sz w:val="32"/>
          <w:szCs w:val="32"/>
          <w:lang w:val="en-US" w:eastAsia="zh-CN"/>
        </w:rPr>
        <w:t>备。</w:t>
      </w:r>
    </w:p>
    <w:p>
      <w:pPr>
        <w:spacing w:after="0" w:line="543" w:lineRule="exact"/>
        <w:ind w:left="100" w:right="120" w:firstLine="641"/>
        <w:jc w:val="both"/>
        <w:rPr>
          <w:rFonts w:hint="default" w:ascii="仿宋" w:hAnsi="仿宋" w:eastAsia="仿宋" w:cs="仿宋"/>
          <w:color w:val="auto"/>
          <w:sz w:val="32"/>
          <w:szCs w:val="32"/>
          <w:lang w:val="en-US" w:eastAsia="zh-CN"/>
        </w:rPr>
      </w:pPr>
      <w:r>
        <w:rPr>
          <w:rFonts w:ascii="仿宋" w:hAnsi="仿宋" w:eastAsia="仿宋" w:cs="仿宋"/>
          <w:color w:val="auto"/>
          <w:sz w:val="32"/>
          <w:szCs w:val="32"/>
        </w:rPr>
        <w:t>3.教学团队在备赛室可利用自带电脑、小型教具与网络资源进行准备，限时 30 分钟</w:t>
      </w:r>
      <w:r>
        <w:rPr>
          <w:rFonts w:hint="eastAsia" w:ascii="仿宋" w:hAnsi="仿宋" w:eastAsia="仿宋" w:cs="仿宋"/>
          <w:color w:val="auto"/>
          <w:sz w:val="32"/>
          <w:szCs w:val="32"/>
          <w:lang w:eastAsia="zh-CN"/>
        </w:rPr>
        <w:t>。</w:t>
      </w:r>
    </w:p>
    <w:p>
      <w:pPr>
        <w:spacing w:after="0" w:line="220" w:lineRule="exact"/>
        <w:rPr>
          <w:color w:val="auto"/>
          <w:sz w:val="20"/>
          <w:szCs w:val="20"/>
        </w:rPr>
      </w:pPr>
    </w:p>
    <w:p>
      <w:pPr>
        <w:spacing w:after="0" w:line="417" w:lineRule="exact"/>
        <w:ind w:left="740"/>
        <w:rPr>
          <w:color w:val="auto"/>
          <w:sz w:val="20"/>
          <w:szCs w:val="20"/>
        </w:rPr>
      </w:pPr>
      <w:r>
        <w:rPr>
          <w:rFonts w:ascii="华文楷体" w:hAnsi="华文楷体" w:eastAsia="华文楷体" w:cs="华文楷体"/>
          <w:color w:val="auto"/>
          <w:sz w:val="32"/>
          <w:szCs w:val="32"/>
        </w:rPr>
        <w:t>（二）内容介绍与教学展示</w:t>
      </w:r>
    </w:p>
    <w:p>
      <w:pPr>
        <w:spacing w:after="0" w:line="214" w:lineRule="exact"/>
        <w:rPr>
          <w:color w:val="auto"/>
          <w:sz w:val="20"/>
          <w:szCs w:val="20"/>
        </w:rPr>
      </w:pPr>
    </w:p>
    <w:p>
      <w:pPr>
        <w:spacing w:after="0" w:line="534" w:lineRule="exact"/>
        <w:ind w:left="100" w:right="160" w:firstLine="641"/>
        <w:rPr>
          <w:rFonts w:hint="eastAsia" w:eastAsia="仿宋"/>
          <w:color w:val="auto"/>
          <w:sz w:val="20"/>
          <w:szCs w:val="20"/>
          <w:lang w:eastAsia="zh-CN"/>
        </w:rPr>
      </w:pPr>
      <w:r>
        <w:rPr>
          <w:rFonts w:ascii="仿宋" w:hAnsi="仿宋" w:eastAsia="仿宋" w:cs="仿宋"/>
          <w:color w:val="auto"/>
          <w:sz w:val="32"/>
          <w:szCs w:val="32"/>
        </w:rPr>
        <w:t>1.教学团队按时进入比赛室，首先简要介绍教学实施报告的主要内容、创新特色；然后由两名参赛教师分别针对所抽定的两份不同教案中的自选内容进行无学生教学展示（如，新知讲解示范操作、学习结果分析、课堂教学小结等），教学展示应符合无学生教学情境</w:t>
      </w:r>
      <w:r>
        <w:rPr>
          <w:rFonts w:hint="eastAsia" w:ascii="仿宋" w:hAnsi="仿宋" w:eastAsia="仿宋" w:cs="仿宋"/>
          <w:color w:val="auto"/>
          <w:sz w:val="32"/>
          <w:szCs w:val="32"/>
          <w:lang w:eastAsia="zh-CN"/>
        </w:rPr>
        <w:t>。</w:t>
      </w:r>
    </w:p>
    <w:p>
      <w:pPr>
        <w:spacing w:after="0" w:line="501" w:lineRule="exact"/>
        <w:ind w:left="100" w:right="160" w:firstLine="641"/>
        <w:jc w:val="both"/>
        <w:rPr>
          <w:rFonts w:hint="eastAsia" w:eastAsia="仿宋"/>
          <w:color w:val="auto"/>
          <w:sz w:val="20"/>
          <w:szCs w:val="20"/>
          <w:lang w:eastAsia="zh-CN"/>
        </w:rPr>
      </w:pPr>
      <w:r>
        <w:rPr>
          <w:rFonts w:ascii="仿宋" w:hAnsi="仿宋" w:eastAsia="仿宋" w:cs="仿宋"/>
          <w:color w:val="auto"/>
          <w:sz w:val="32"/>
          <w:szCs w:val="32"/>
        </w:rPr>
        <w:t>2.介绍教学实施报告</w:t>
      </w:r>
      <w:r>
        <w:rPr>
          <w:rFonts w:hint="eastAsia" w:ascii="仿宋" w:hAnsi="仿宋" w:eastAsia="仿宋" w:cs="仿宋"/>
          <w:color w:val="auto"/>
          <w:sz w:val="32"/>
          <w:szCs w:val="32"/>
          <w:lang w:val="en-US" w:eastAsia="zh-CN"/>
        </w:rPr>
        <w:t>的主要内容和创新特色，</w:t>
      </w:r>
      <w:r>
        <w:rPr>
          <w:rFonts w:ascii="仿宋" w:hAnsi="仿宋" w:eastAsia="仿宋" w:cs="仿宋"/>
          <w:color w:val="auto"/>
          <w:sz w:val="32"/>
          <w:szCs w:val="32"/>
        </w:rPr>
        <w:t>时间不超过</w:t>
      </w:r>
      <w:r>
        <w:rPr>
          <w:rFonts w:hint="eastAsia" w:ascii="仿宋" w:hAnsi="仿宋" w:eastAsia="仿宋" w:cs="仿宋"/>
          <w:color w:val="auto"/>
          <w:sz w:val="32"/>
          <w:szCs w:val="32"/>
          <w:lang w:val="en-US" w:eastAsia="zh-CN"/>
        </w:rPr>
        <w:t>8</w:t>
      </w:r>
      <w:r>
        <w:rPr>
          <w:rFonts w:ascii="仿宋" w:hAnsi="仿宋" w:eastAsia="仿宋" w:cs="仿宋"/>
          <w:color w:val="auto"/>
          <w:sz w:val="32"/>
          <w:szCs w:val="32"/>
        </w:rPr>
        <w:t>分钟，两段无学生教学展示合计时间12—16分钟。期间另外安排换场准备，用时不超过5分钟</w:t>
      </w:r>
      <w:r>
        <w:rPr>
          <w:rFonts w:hint="eastAsia" w:ascii="仿宋" w:hAnsi="仿宋" w:eastAsia="仿宋" w:cs="仿宋"/>
          <w:color w:val="auto"/>
          <w:sz w:val="32"/>
          <w:szCs w:val="32"/>
          <w:lang w:eastAsia="zh-CN"/>
        </w:rPr>
        <w:t>。</w:t>
      </w:r>
    </w:p>
    <w:p>
      <w:pPr>
        <w:spacing w:after="0" w:line="499" w:lineRule="exact"/>
        <w:ind w:left="100" w:firstLine="640" w:firstLineChars="200"/>
        <w:jc w:val="both"/>
        <w:rPr>
          <w:rFonts w:hint="eastAsia" w:eastAsia="仿宋"/>
          <w:color w:val="auto"/>
          <w:sz w:val="20"/>
          <w:szCs w:val="20"/>
          <w:lang w:eastAsia="zh-CN"/>
        </w:rPr>
      </w:pPr>
      <w:r>
        <w:rPr>
          <w:rFonts w:hint="eastAsia" w:ascii="仿宋" w:hAnsi="仿宋" w:eastAsia="仿宋" w:cs="仿宋"/>
          <w:color w:val="auto"/>
          <w:sz w:val="32"/>
          <w:szCs w:val="32"/>
          <w:lang w:val="en-US" w:eastAsia="zh-CN"/>
        </w:rPr>
        <w:t>3.</w:t>
      </w:r>
      <w:r>
        <w:rPr>
          <w:rFonts w:ascii="仿宋" w:hAnsi="仿宋" w:eastAsia="仿宋" w:cs="仿宋"/>
          <w:color w:val="auto"/>
          <w:sz w:val="32"/>
          <w:szCs w:val="32"/>
        </w:rPr>
        <w:t>不提供自带教学仪器设备的安装与搬运服务。不建议参赛教学团队携带超出用电负荷和门框比例的大型设备或携带较多数量的教学用具</w:t>
      </w:r>
      <w:r>
        <w:rPr>
          <w:rFonts w:hint="eastAsia" w:ascii="仿宋" w:hAnsi="仿宋" w:eastAsia="仿宋" w:cs="仿宋"/>
          <w:color w:val="auto"/>
          <w:sz w:val="32"/>
          <w:szCs w:val="32"/>
          <w:lang w:eastAsia="zh-CN"/>
        </w:rPr>
        <w:t>。</w:t>
      </w:r>
    </w:p>
    <w:p>
      <w:pPr>
        <w:spacing w:after="0" w:line="220" w:lineRule="exact"/>
        <w:rPr>
          <w:color w:val="auto"/>
          <w:sz w:val="20"/>
          <w:szCs w:val="20"/>
        </w:rPr>
      </w:pPr>
    </w:p>
    <w:p>
      <w:pPr>
        <w:spacing w:after="0" w:line="417" w:lineRule="exact"/>
        <w:ind w:left="740"/>
        <w:rPr>
          <w:color w:val="auto"/>
          <w:sz w:val="20"/>
          <w:szCs w:val="20"/>
        </w:rPr>
      </w:pPr>
      <w:r>
        <w:rPr>
          <w:rFonts w:ascii="华文楷体" w:hAnsi="华文楷体" w:eastAsia="华文楷体" w:cs="华文楷体"/>
          <w:color w:val="auto"/>
          <w:sz w:val="32"/>
          <w:szCs w:val="32"/>
        </w:rPr>
        <w:t>（三）答辩</w:t>
      </w:r>
    </w:p>
    <w:p>
      <w:pPr>
        <w:spacing w:after="0" w:line="214" w:lineRule="exact"/>
        <w:rPr>
          <w:color w:val="auto"/>
          <w:sz w:val="20"/>
          <w:szCs w:val="20"/>
        </w:rPr>
      </w:pPr>
    </w:p>
    <w:p>
      <w:pPr>
        <w:spacing w:after="0" w:line="522" w:lineRule="exact"/>
        <w:ind w:left="100" w:firstLine="641"/>
        <w:rPr>
          <w:rFonts w:hint="eastAsia" w:eastAsia="仿宋"/>
          <w:color w:val="auto"/>
          <w:sz w:val="20"/>
          <w:szCs w:val="20"/>
          <w:lang w:eastAsia="zh-CN"/>
        </w:rPr>
      </w:pPr>
      <w:r>
        <w:rPr>
          <w:rFonts w:ascii="仿宋" w:hAnsi="仿宋" w:eastAsia="仿宋" w:cs="仿宋"/>
          <w:color w:val="auto"/>
          <w:sz w:val="32"/>
          <w:szCs w:val="32"/>
        </w:rPr>
        <w:t>1.评委针对参赛作品材料、教学实施报告介绍和无学生教学展示，集体讨论提出</w:t>
      </w:r>
      <w:r>
        <w:rPr>
          <w:rFonts w:hint="eastAsia" w:ascii="仿宋" w:hAnsi="仿宋" w:eastAsia="仿宋" w:cs="仿宋"/>
          <w:color w:val="auto"/>
          <w:sz w:val="32"/>
          <w:szCs w:val="32"/>
          <w:lang w:val="en-US" w:eastAsia="zh-CN"/>
        </w:rPr>
        <w:t>4</w:t>
      </w:r>
      <w:r>
        <w:rPr>
          <w:rFonts w:ascii="仿宋" w:hAnsi="仿宋" w:eastAsia="仿宋" w:cs="仿宋"/>
          <w:color w:val="auto"/>
          <w:sz w:val="32"/>
          <w:szCs w:val="32"/>
        </w:rPr>
        <w:t>个问题（包括参赛作品所涉及的理念、策略、模式、目标、成效、创新点，以及学科、专业领域的素质知识、技能等）。评委讨论时教学团队回避</w:t>
      </w:r>
      <w:r>
        <w:rPr>
          <w:rFonts w:hint="eastAsia" w:ascii="仿宋" w:hAnsi="仿宋" w:eastAsia="仿宋" w:cs="仿宋"/>
          <w:color w:val="auto"/>
          <w:sz w:val="32"/>
          <w:szCs w:val="32"/>
          <w:lang w:eastAsia="zh-CN"/>
        </w:rPr>
        <w:t>。</w:t>
      </w:r>
    </w:p>
    <w:p>
      <w:pPr>
        <w:spacing w:after="0" w:line="534" w:lineRule="exact"/>
        <w:ind w:left="100" w:firstLine="641"/>
        <w:rPr>
          <w:color w:val="auto"/>
          <w:sz w:val="20"/>
          <w:szCs w:val="20"/>
        </w:rPr>
      </w:pPr>
      <w:r>
        <w:rPr>
          <w:rFonts w:ascii="仿宋" w:hAnsi="仿宋" w:eastAsia="仿宋" w:cs="仿宋"/>
          <w:color w:val="auto"/>
          <w:sz w:val="32"/>
          <w:szCs w:val="32"/>
        </w:rPr>
        <w:t>2.教学团队针对屏幕呈现的问题（评委不再复述或解读、可以事先指定答题者），逐一回答并阐述个人观点（可以展示佐证资料），时间不超过</w:t>
      </w:r>
      <w:r>
        <w:rPr>
          <w:rFonts w:hint="eastAsia" w:ascii="仿宋" w:hAnsi="仿宋" w:eastAsia="仿宋" w:cs="仿宋"/>
          <w:color w:val="auto"/>
          <w:sz w:val="32"/>
          <w:szCs w:val="32"/>
          <w:lang w:val="en-US" w:eastAsia="zh-CN"/>
        </w:rPr>
        <w:t>10</w:t>
      </w:r>
      <w:r>
        <w:rPr>
          <w:rFonts w:ascii="仿宋" w:hAnsi="仿宋" w:eastAsia="仿宋" w:cs="仿宋"/>
          <w:color w:val="auto"/>
          <w:sz w:val="32"/>
          <w:szCs w:val="32"/>
        </w:rPr>
        <w:t>分钟（含读题审题），在时间允许的情况下评委可以追问。</w:t>
      </w:r>
      <w:r>
        <w:rPr>
          <w:rFonts w:hint="eastAsia" w:ascii="仿宋" w:hAnsi="仿宋" w:eastAsia="仿宋" w:cs="仿宋"/>
          <w:color w:val="auto"/>
          <w:sz w:val="32"/>
          <w:szCs w:val="32"/>
          <w:lang w:val="en-US" w:eastAsia="zh-CN"/>
        </w:rPr>
        <w:t>每人至少独立回答1题。</w:t>
      </w:r>
      <w:bookmarkStart w:id="7" w:name="page24"/>
      <w:bookmarkEnd w:id="7"/>
    </w:p>
    <w:p>
      <w:pPr>
        <w:rPr>
          <w:color w:val="auto"/>
          <w:sz w:val="20"/>
          <w:szCs w:val="20"/>
        </w:rPr>
      </w:pPr>
    </w:p>
    <w:sectPr>
      <w:pgSz w:w="11900" w:h="16838"/>
      <w:pgMar w:top="1440" w:right="1366" w:bottom="1110" w:left="1440" w:header="0" w:footer="0" w:gutter="0"/>
      <w:cols w:equalWidth="0" w:num="1">
        <w:col w:w="91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楷体">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1C22FF"/>
    <w:multiLevelType w:val="singleLevel"/>
    <w:tmpl w:val="571C22F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wYmVlNjljYjZlMjQ1MThkYWFhZmEzODEwMzU1Y2QifQ=="/>
  </w:docVars>
  <w:rsids>
    <w:rsidRoot w:val="00000000"/>
    <w:rsid w:val="000C1FF9"/>
    <w:rsid w:val="00523EB0"/>
    <w:rsid w:val="029C3BC2"/>
    <w:rsid w:val="0301396B"/>
    <w:rsid w:val="04490D32"/>
    <w:rsid w:val="04F17C1F"/>
    <w:rsid w:val="0616570B"/>
    <w:rsid w:val="0633208D"/>
    <w:rsid w:val="074F7CD6"/>
    <w:rsid w:val="07E73580"/>
    <w:rsid w:val="0A6A7D01"/>
    <w:rsid w:val="0D9378B6"/>
    <w:rsid w:val="0E4F2EE2"/>
    <w:rsid w:val="13D80718"/>
    <w:rsid w:val="14F07621"/>
    <w:rsid w:val="15035321"/>
    <w:rsid w:val="15867E2D"/>
    <w:rsid w:val="15C036B8"/>
    <w:rsid w:val="19911600"/>
    <w:rsid w:val="1A0C633C"/>
    <w:rsid w:val="1A7F18ED"/>
    <w:rsid w:val="1B830F69"/>
    <w:rsid w:val="1CD35F20"/>
    <w:rsid w:val="1D4D182F"/>
    <w:rsid w:val="1E09562E"/>
    <w:rsid w:val="209B0CC3"/>
    <w:rsid w:val="23072EA1"/>
    <w:rsid w:val="247E49C4"/>
    <w:rsid w:val="27CA09CA"/>
    <w:rsid w:val="29813B16"/>
    <w:rsid w:val="2B210B16"/>
    <w:rsid w:val="2B7335D1"/>
    <w:rsid w:val="2B8341F7"/>
    <w:rsid w:val="2C17458C"/>
    <w:rsid w:val="2C314760"/>
    <w:rsid w:val="2CB27E05"/>
    <w:rsid w:val="2D0E6D9D"/>
    <w:rsid w:val="2DD43C36"/>
    <w:rsid w:val="2E317F48"/>
    <w:rsid w:val="2ED753FC"/>
    <w:rsid w:val="30276714"/>
    <w:rsid w:val="304A524D"/>
    <w:rsid w:val="30B57B0F"/>
    <w:rsid w:val="3468088D"/>
    <w:rsid w:val="37A34A15"/>
    <w:rsid w:val="3BAC0F6E"/>
    <w:rsid w:val="3BE43A78"/>
    <w:rsid w:val="3DFF04CC"/>
    <w:rsid w:val="3FFA00B1"/>
    <w:rsid w:val="415059AA"/>
    <w:rsid w:val="448735F3"/>
    <w:rsid w:val="478B52AC"/>
    <w:rsid w:val="49AF724A"/>
    <w:rsid w:val="4EB40E5E"/>
    <w:rsid w:val="4F211BC2"/>
    <w:rsid w:val="514B20F8"/>
    <w:rsid w:val="521F7E77"/>
    <w:rsid w:val="54D45DB6"/>
    <w:rsid w:val="58887C30"/>
    <w:rsid w:val="5B575CF7"/>
    <w:rsid w:val="5BFB1E7B"/>
    <w:rsid w:val="5C324F4E"/>
    <w:rsid w:val="5D5A7075"/>
    <w:rsid w:val="5DE9106B"/>
    <w:rsid w:val="5F7649E9"/>
    <w:rsid w:val="629D3924"/>
    <w:rsid w:val="64A32E4A"/>
    <w:rsid w:val="664B1C51"/>
    <w:rsid w:val="670B454C"/>
    <w:rsid w:val="68427FC7"/>
    <w:rsid w:val="6E156E1C"/>
    <w:rsid w:val="6F9405E8"/>
    <w:rsid w:val="72534367"/>
    <w:rsid w:val="76D315FC"/>
    <w:rsid w:val="7AAD03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heme="minorHAnsi" w:hAnsiTheme="minorHAnsi" w:eastAsiaTheme="minorEastAsia" w:cstheme="minorBidi"/>
      <w:sz w:val="22"/>
      <w:szCs w:val="22"/>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4922</Words>
  <Characters>5096</Characters>
  <Lines>1</Lines>
  <Paragraphs>1</Paragraphs>
  <TotalTime>92</TotalTime>
  <ScaleCrop>false</ScaleCrop>
  <LinksUpToDate>false</LinksUpToDate>
  <CharactersWithSpaces>5107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2022-03-14T16:22:00Z</dcterms:created>
  <dc:creator>Windows User</dc:creator>
  <cp:lastModifiedBy>勇士</cp:lastModifiedBy>
  <dcterms:modified xsi:type="dcterms:W3CDTF">2024-03-19T09:18:53Z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0CFACE0A0E4F46D7ABED2951C090ECFE_13</vt:lpwstr>
  </property>
</Properties>
</file>