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附件1：</w:t>
      </w:r>
    </w:p>
    <w:p>
      <w:pPr>
        <w:widowControl/>
        <w:jc w:val="center"/>
        <w:rPr>
          <w:rFonts w:ascii="仿宋" w:hAnsi="仿宋" w:eastAsia="仿宋" w:cs="Times New Roman"/>
          <w:b/>
          <w:color w:val="000000" w:themeColor="text1"/>
          <w:sz w:val="44"/>
          <w:szCs w:val="44"/>
          <w14:textFill>
            <w14:solidFill>
              <w14:schemeClr w14:val="tx1"/>
            </w14:solidFill>
          </w14:textFill>
        </w:rPr>
      </w:pPr>
      <w:bookmarkStart w:id="0" w:name="_Hlk114558817"/>
      <w:r>
        <w:rPr>
          <w:rFonts w:hint="eastAsia" w:ascii="仿宋" w:hAnsi="仿宋" w:eastAsia="仿宋" w:cs="Times New Roman"/>
          <w:b/>
          <w:color w:val="000000" w:themeColor="text1"/>
          <w:sz w:val="44"/>
          <w:szCs w:val="44"/>
          <w14:textFill>
            <w14:solidFill>
              <w14:schemeClr w14:val="tx1"/>
            </w14:solidFill>
          </w14:textFill>
        </w:rPr>
        <w:t>焦作大学职业技能等级认证工作程序</w:t>
      </w:r>
    </w:p>
    <w:bookmarkEnd w:id="0"/>
    <w:p>
      <w:pPr>
        <w:widowControl/>
        <w:ind w:firstLine="643"/>
        <w:rPr>
          <w:rFonts w:ascii="仿宋" w:hAnsi="仿宋" w:eastAsia="仿宋" w:cs="Times New Roman"/>
          <w:b/>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一、整体流程图</w:t>
      </w:r>
    </w:p>
    <w:p>
      <w:pPr>
        <w:widowControl/>
        <w:ind w:firstLine="643"/>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焦作大学职业技能等级认证工作程序图如下，各环节具体工作见下文。</w:t>
      </w:r>
    </w:p>
    <w:p>
      <w:pPr>
        <w:widowControl/>
        <w:jc w:val="center"/>
        <w:rPr>
          <w:rFonts w:ascii="宋体" w:hAnsi="宋体" w:eastAsia="宋体" w:cs="宋体"/>
          <w:kern w:val="0"/>
          <w:sz w:val="24"/>
          <w:szCs w:val="24"/>
        </w:rPr>
      </w:pPr>
      <w:r>
        <w:drawing>
          <wp:inline distT="0" distB="0" distL="0" distR="0">
            <wp:extent cx="4802505" cy="6792595"/>
            <wp:effectExtent l="0" t="0" r="1333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09139" cy="6802044"/>
                    </a:xfrm>
                    <a:prstGeom prst="rect">
                      <a:avLst/>
                    </a:prstGeom>
                    <a:noFill/>
                    <a:ln>
                      <a:noFill/>
                    </a:ln>
                  </pic:spPr>
                </pic:pic>
              </a:graphicData>
            </a:graphic>
          </wp:inline>
        </w:drawing>
      </w:r>
    </w:p>
    <w:p>
      <w:pPr>
        <w:widowControl/>
        <w:ind w:firstLine="643"/>
        <w:rPr>
          <w:rFonts w:ascii="仿宋" w:hAnsi="仿宋" w:eastAsia="仿宋" w:cs="Times New Roman"/>
          <w:b/>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二、申报试点证书，编制考证计划</w:t>
      </w:r>
    </w:p>
    <w:p>
      <w:pPr>
        <w:widowControl/>
        <w:ind w:firstLine="643"/>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1</w:t>
      </w:r>
      <w:r>
        <w:rPr>
          <w:rFonts w:ascii="仿宋" w:hAnsi="仿宋" w:eastAsia="仿宋" w:cs="Times New Roman"/>
          <w:bCs/>
          <w:color w:val="000000" w:themeColor="text1"/>
          <w:sz w:val="32"/>
          <w:szCs w:val="32"/>
          <w14:textFill>
            <w14:solidFill>
              <w14:schemeClr w14:val="tx1"/>
            </w14:solidFill>
          </w14:textFill>
        </w:rPr>
        <w:t>.</w:t>
      </w:r>
      <w:r>
        <w:rPr>
          <w:rFonts w:hint="eastAsia" w:ascii="仿宋" w:hAnsi="仿宋" w:eastAsia="仿宋" w:cs="Times New Roman"/>
          <w:bCs/>
          <w:color w:val="000000" w:themeColor="text1"/>
          <w:sz w:val="32"/>
          <w:szCs w:val="32"/>
          <w14:textFill>
            <w14:solidFill>
              <w14:schemeClr w14:val="tx1"/>
            </w14:solidFill>
          </w14:textFill>
        </w:rPr>
        <w:t>申报试点证书。按照上级部门发布证书试点申报文件要求，各教学院部根据自身实际情况及学生动员情况确定申报项目及人数，经学校研究同意后，由教务处上传“教育部职业技能等级证书信息管理服务平台”（以下简称信息平台），经上级部门审核确定试点项目和规模。每年9月有一次机会对本年度下半年考核计划进行调整（含新增、调增、调减），按时提交调整申请。</w:t>
      </w:r>
    </w:p>
    <w:p>
      <w:pPr>
        <w:widowControl/>
        <w:ind w:firstLine="643"/>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2</w:t>
      </w:r>
      <w:r>
        <w:rPr>
          <w:rFonts w:ascii="仿宋" w:hAnsi="仿宋" w:eastAsia="仿宋" w:cs="Times New Roman"/>
          <w:bCs/>
          <w:color w:val="000000" w:themeColor="text1"/>
          <w:sz w:val="32"/>
          <w:szCs w:val="32"/>
          <w14:textFill>
            <w14:solidFill>
              <w14:schemeClr w14:val="tx1"/>
            </w14:solidFill>
          </w14:textFill>
        </w:rPr>
        <w:t>.</w:t>
      </w:r>
      <w:r>
        <w:rPr>
          <w:rFonts w:hint="eastAsia" w:ascii="仿宋" w:hAnsi="仿宋" w:eastAsia="仿宋" w:cs="Times New Roman"/>
          <w:bCs/>
          <w:color w:val="000000" w:themeColor="text1"/>
          <w:sz w:val="32"/>
          <w:szCs w:val="32"/>
          <w14:textFill>
            <w14:solidFill>
              <w14:schemeClr w14:val="tx1"/>
            </w14:solidFill>
          </w14:textFill>
        </w:rPr>
        <w:t>制定1+</w:t>
      </w:r>
      <w:r>
        <w:rPr>
          <w:rFonts w:ascii="仿宋" w:hAnsi="仿宋" w:eastAsia="仿宋" w:cs="Times New Roman"/>
          <w:bCs/>
          <w:color w:val="000000" w:themeColor="text1"/>
          <w:sz w:val="32"/>
          <w:szCs w:val="32"/>
          <w14:textFill>
            <w14:solidFill>
              <w14:schemeClr w14:val="tx1"/>
            </w14:solidFill>
          </w14:textFill>
        </w:rPr>
        <w:t>X</w:t>
      </w:r>
      <w:r>
        <w:rPr>
          <w:rFonts w:hint="eastAsia" w:ascii="仿宋" w:hAnsi="仿宋" w:eastAsia="仿宋" w:cs="Times New Roman"/>
          <w:bCs/>
          <w:color w:val="000000" w:themeColor="text1"/>
          <w:sz w:val="32"/>
          <w:szCs w:val="32"/>
          <w14:textFill>
            <w14:solidFill>
              <w14:schemeClr w14:val="tx1"/>
            </w14:solidFill>
          </w14:textFill>
        </w:rPr>
        <w:t>证书开展工作方案。各教学院部需积极与培训评价组织结合，于每次申报成功后签订合作协议，制定证书宣讲会、师资培训、证书培训和考核等工作安排，各教学院部需按照计划实施工作。</w:t>
      </w:r>
    </w:p>
    <w:p>
      <w:pPr>
        <w:widowControl/>
        <w:ind w:firstLine="643"/>
        <w:rPr>
          <w:rFonts w:ascii="仿宋" w:hAnsi="仿宋" w:eastAsia="仿宋" w:cs="Times New Roman"/>
          <w:b/>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三、签订实施工作协议</w:t>
      </w:r>
    </w:p>
    <w:p>
      <w:pPr>
        <w:widowControl/>
        <w:ind w:firstLine="640" w:firstLineChars="200"/>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试点院部与培训评价组织签订拟实施证书试点的工作协议，具体要求如下：</w:t>
      </w:r>
    </w:p>
    <w:p>
      <w:pPr>
        <w:widowControl/>
        <w:ind w:firstLine="640" w:firstLineChars="200"/>
        <w:rPr>
          <w:rFonts w:ascii="仿宋" w:hAnsi="仿宋" w:eastAsia="仿宋" w:cs="Times New Roman"/>
          <w:bCs/>
          <w:color w:val="000000" w:themeColor="text1"/>
          <w:sz w:val="32"/>
          <w:szCs w:val="32"/>
          <w14:textFill>
            <w14:solidFill>
              <w14:schemeClr w14:val="tx1"/>
            </w14:solidFill>
          </w14:textFill>
        </w:rPr>
      </w:pPr>
      <w:r>
        <w:rPr>
          <w:rFonts w:ascii="仿宋" w:hAnsi="仿宋" w:eastAsia="仿宋" w:cs="Times New Roman"/>
          <w:bCs/>
          <w:color w:val="000000" w:themeColor="text1"/>
          <w:sz w:val="32"/>
          <w:szCs w:val="32"/>
          <w14:textFill>
            <w14:solidFill>
              <w14:schemeClr w14:val="tx1"/>
            </w14:solidFill>
          </w14:textFill>
        </w:rPr>
        <w:t>1.</w:t>
      </w:r>
      <w:r>
        <w:rPr>
          <w:rFonts w:hint="eastAsia" w:ascii="仿宋" w:hAnsi="仿宋" w:eastAsia="仿宋" w:cs="Times New Roman"/>
          <w:bCs/>
          <w:color w:val="000000" w:themeColor="text1"/>
          <w:sz w:val="32"/>
          <w:szCs w:val="32"/>
          <w14:textFill>
            <w14:solidFill>
              <w14:schemeClr w14:val="tx1"/>
            </w14:solidFill>
          </w14:textFill>
        </w:rPr>
        <w:t>协议内容注意事项。</w:t>
      </w:r>
    </w:p>
    <w:p>
      <w:pPr>
        <w:widowControl/>
        <w:ind w:firstLine="640" w:firstLineChars="200"/>
        <w:rPr>
          <w:rFonts w:hint="eastAsia" w:ascii="仿宋" w:hAnsi="仿宋" w:eastAsia="仿宋" w:cs="Times New Roman"/>
          <w:bCs/>
          <w:color w:val="000000" w:themeColor="text1"/>
          <w:sz w:val="32"/>
          <w:szCs w:val="32"/>
          <w:lang w:val="en-US" w:eastAsia="zh-CN"/>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w:t>
      </w:r>
      <w:r>
        <w:rPr>
          <w:rFonts w:ascii="仿宋" w:hAnsi="仿宋" w:eastAsia="仿宋" w:cs="Times New Roman"/>
          <w:bCs/>
          <w:color w:val="000000" w:themeColor="text1"/>
          <w:sz w:val="32"/>
          <w:szCs w:val="32"/>
          <w14:textFill>
            <w14:solidFill>
              <w14:schemeClr w14:val="tx1"/>
            </w14:solidFill>
          </w14:textFill>
        </w:rPr>
        <w:t>1</w:t>
      </w:r>
      <w:r>
        <w:rPr>
          <w:rFonts w:hint="eastAsia" w:ascii="仿宋" w:hAnsi="仿宋" w:eastAsia="仿宋" w:cs="Times New Roman"/>
          <w:bCs/>
          <w:color w:val="000000" w:themeColor="text1"/>
          <w:sz w:val="32"/>
          <w:szCs w:val="32"/>
          <w14:textFill>
            <w14:solidFill>
              <w14:schemeClr w14:val="tx1"/>
            </w14:solidFill>
          </w14:textFill>
        </w:rPr>
        <w:t>）协议有效期</w:t>
      </w:r>
      <w:r>
        <w:rPr>
          <w:rFonts w:hint="eastAsia" w:ascii="仿宋" w:hAnsi="仿宋" w:eastAsia="仿宋" w:cs="Times New Roman"/>
          <w:bCs/>
          <w:color w:val="000000" w:themeColor="text1"/>
          <w:sz w:val="32"/>
          <w:szCs w:val="32"/>
          <w:lang w:eastAsia="zh-CN"/>
          <w14:textFill>
            <w14:solidFill>
              <w14:schemeClr w14:val="tx1"/>
            </w14:solidFill>
          </w14:textFill>
        </w:rPr>
        <w:t>：</w:t>
      </w:r>
      <w:r>
        <w:rPr>
          <w:rFonts w:hint="eastAsia" w:ascii="仿宋" w:hAnsi="仿宋" w:eastAsia="仿宋" w:cs="Times New Roman"/>
          <w:bCs/>
          <w:color w:val="000000" w:themeColor="text1"/>
          <w:sz w:val="32"/>
          <w:szCs w:val="32"/>
          <w:lang w:val="en-US" w:eastAsia="zh-CN"/>
          <w14:textFill>
            <w14:solidFill>
              <w14:schemeClr w14:val="tx1"/>
            </w14:solidFill>
          </w14:textFill>
        </w:rPr>
        <w:t>协议起始时间早于考核工作开展前，</w:t>
      </w:r>
      <w:r>
        <w:rPr>
          <w:rFonts w:hint="eastAsia" w:ascii="仿宋" w:hAnsi="仿宋" w:eastAsia="仿宋" w:cs="Times New Roman"/>
          <w:bCs/>
          <w:color w:val="000000" w:themeColor="text1"/>
          <w:sz w:val="32"/>
          <w:szCs w:val="32"/>
          <w14:textFill>
            <w14:solidFill>
              <w14:schemeClr w14:val="tx1"/>
            </w14:solidFill>
          </w14:textFill>
        </w:rPr>
        <w:t>截止时间</w:t>
      </w:r>
      <w:r>
        <w:rPr>
          <w:rFonts w:hint="eastAsia" w:ascii="仿宋" w:hAnsi="仿宋" w:eastAsia="仿宋" w:cs="Times New Roman"/>
          <w:bCs/>
          <w:color w:val="000000" w:themeColor="text1"/>
          <w:sz w:val="32"/>
          <w:szCs w:val="32"/>
          <w:lang w:val="en-US" w:eastAsia="zh-CN"/>
          <w14:textFill>
            <w14:solidFill>
              <w14:schemeClr w14:val="tx1"/>
            </w14:solidFill>
          </w14:textFill>
        </w:rPr>
        <w:t>不早于考核</w:t>
      </w:r>
      <w:r>
        <w:rPr>
          <w:rFonts w:hint="eastAsia" w:ascii="仿宋" w:hAnsi="仿宋" w:eastAsia="仿宋" w:cs="Times New Roman"/>
          <w:bCs/>
          <w:color w:val="000000" w:themeColor="text1"/>
          <w:sz w:val="32"/>
          <w:szCs w:val="32"/>
          <w14:textFill>
            <w14:solidFill>
              <w14:schemeClr w14:val="tx1"/>
            </w14:solidFill>
          </w14:textFill>
        </w:rPr>
        <w:t>次年</w:t>
      </w:r>
      <w:r>
        <w:rPr>
          <w:rFonts w:ascii="仿宋" w:hAnsi="仿宋" w:eastAsia="仿宋" w:cs="Times New Roman"/>
          <w:bCs/>
          <w:color w:val="000000" w:themeColor="text1"/>
          <w:sz w:val="32"/>
          <w:szCs w:val="32"/>
          <w14:textFill>
            <w14:solidFill>
              <w14:schemeClr w14:val="tx1"/>
            </w14:solidFill>
          </w14:textFill>
        </w:rPr>
        <w:t>12</w:t>
      </w:r>
      <w:r>
        <w:rPr>
          <w:rFonts w:hint="eastAsia" w:ascii="仿宋" w:hAnsi="仿宋" w:eastAsia="仿宋" w:cs="Times New Roman"/>
          <w:bCs/>
          <w:color w:val="000000" w:themeColor="text1"/>
          <w:sz w:val="32"/>
          <w:szCs w:val="32"/>
          <w14:textFill>
            <w14:solidFill>
              <w14:schemeClr w14:val="tx1"/>
            </w14:solidFill>
          </w14:textFill>
        </w:rPr>
        <w:t>月3</w:t>
      </w:r>
      <w:r>
        <w:rPr>
          <w:rFonts w:ascii="仿宋" w:hAnsi="仿宋" w:eastAsia="仿宋" w:cs="Times New Roman"/>
          <w:bCs/>
          <w:color w:val="000000" w:themeColor="text1"/>
          <w:sz w:val="32"/>
          <w:szCs w:val="32"/>
          <w14:textFill>
            <w14:solidFill>
              <w14:schemeClr w14:val="tx1"/>
            </w14:solidFill>
          </w14:textFill>
        </w:rPr>
        <w:t>1</w:t>
      </w:r>
      <w:r>
        <w:rPr>
          <w:rFonts w:hint="eastAsia" w:ascii="仿宋" w:hAnsi="仿宋" w:eastAsia="仿宋" w:cs="Times New Roman"/>
          <w:bCs/>
          <w:color w:val="000000" w:themeColor="text1"/>
          <w:sz w:val="32"/>
          <w:szCs w:val="32"/>
          <w14:textFill>
            <w14:solidFill>
              <w14:schemeClr w14:val="tx1"/>
            </w14:solidFill>
          </w14:textFill>
        </w:rPr>
        <w:t>日</w:t>
      </w:r>
      <w:r>
        <w:rPr>
          <w:rFonts w:hint="eastAsia" w:ascii="仿宋" w:hAnsi="仿宋" w:eastAsia="仿宋" w:cs="Times New Roman"/>
          <w:bCs/>
          <w:color w:val="000000" w:themeColor="text1"/>
          <w:sz w:val="32"/>
          <w:szCs w:val="32"/>
          <w:lang w:eastAsia="zh-CN"/>
          <w14:textFill>
            <w14:solidFill>
              <w14:schemeClr w14:val="tx1"/>
            </w14:solidFill>
          </w14:textFill>
        </w:rPr>
        <w:t>。</w:t>
      </w:r>
    </w:p>
    <w:p>
      <w:pPr>
        <w:widowControl/>
        <w:ind w:firstLine="640" w:firstLineChars="200"/>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（2）考核费用结算：协议中必须包含X证书相关考核费用的标准（不得超出省教育行政部门核定的省域上限）、结算方式。结算时间</w:t>
      </w:r>
      <w:r>
        <w:rPr>
          <w:rFonts w:hint="eastAsia" w:ascii="仿宋" w:hAnsi="仿宋" w:eastAsia="仿宋" w:cs="Times New Roman"/>
          <w:bCs/>
          <w:color w:val="000000" w:themeColor="text1"/>
          <w:sz w:val="32"/>
          <w:szCs w:val="32"/>
          <w:lang w:val="en-US" w:eastAsia="zh-CN"/>
          <w14:textFill>
            <w14:solidFill>
              <w14:schemeClr w14:val="tx1"/>
            </w14:solidFill>
          </w14:textFill>
        </w:rPr>
        <w:t>原则上</w:t>
      </w:r>
      <w:r>
        <w:rPr>
          <w:rFonts w:hint="eastAsia" w:ascii="仿宋" w:hAnsi="仿宋" w:eastAsia="仿宋" w:cs="Times New Roman"/>
          <w:bCs/>
          <w:color w:val="000000" w:themeColor="text1"/>
          <w:sz w:val="32"/>
          <w:szCs w:val="32"/>
          <w14:textFill>
            <w14:solidFill>
              <w14:schemeClr w14:val="tx1"/>
            </w14:solidFill>
          </w14:textFill>
        </w:rPr>
        <w:t>为次年1</w:t>
      </w:r>
      <w:r>
        <w:rPr>
          <w:rFonts w:ascii="仿宋" w:hAnsi="仿宋" w:eastAsia="仿宋" w:cs="Times New Roman"/>
          <w:bCs/>
          <w:color w:val="000000" w:themeColor="text1"/>
          <w:sz w:val="32"/>
          <w:szCs w:val="32"/>
          <w14:textFill>
            <w14:solidFill>
              <w14:schemeClr w14:val="tx1"/>
            </w14:solidFill>
          </w14:textFill>
        </w:rPr>
        <w:t>2</w:t>
      </w:r>
      <w:r>
        <w:rPr>
          <w:rFonts w:hint="eastAsia" w:ascii="仿宋" w:hAnsi="仿宋" w:eastAsia="仿宋" w:cs="Times New Roman"/>
          <w:bCs/>
          <w:color w:val="000000" w:themeColor="text1"/>
          <w:sz w:val="32"/>
          <w:szCs w:val="32"/>
          <w14:textFill>
            <w14:solidFill>
              <w14:schemeClr w14:val="tx1"/>
            </w14:solidFill>
          </w14:textFill>
        </w:rPr>
        <w:t>月3</w:t>
      </w:r>
      <w:r>
        <w:rPr>
          <w:rFonts w:ascii="仿宋" w:hAnsi="仿宋" w:eastAsia="仿宋" w:cs="Times New Roman"/>
          <w:bCs/>
          <w:color w:val="000000" w:themeColor="text1"/>
          <w:sz w:val="32"/>
          <w:szCs w:val="32"/>
          <w14:textFill>
            <w14:solidFill>
              <w14:schemeClr w14:val="tx1"/>
            </w14:solidFill>
          </w14:textFill>
        </w:rPr>
        <w:t>1</w:t>
      </w:r>
      <w:r>
        <w:rPr>
          <w:rFonts w:hint="eastAsia" w:ascii="仿宋" w:hAnsi="仿宋" w:eastAsia="仿宋" w:cs="Times New Roman"/>
          <w:bCs/>
          <w:color w:val="000000" w:themeColor="text1"/>
          <w:sz w:val="32"/>
          <w:szCs w:val="32"/>
          <w14:textFill>
            <w14:solidFill>
              <w14:schemeClr w14:val="tx1"/>
            </w14:solidFill>
          </w14:textFill>
        </w:rPr>
        <w:t>日前。</w:t>
      </w:r>
    </w:p>
    <w:p>
      <w:pPr>
        <w:widowControl/>
        <w:ind w:firstLine="640" w:firstLineChars="200"/>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（3）考务费用结算：若学校为该证书考核站点，协议中需明确双方考核过程中承担的工作、劳务责任及成本分配，明确考评员派遣方案、劳务标准及支付方式等。结算最晚于培训评价组织收到学校发票后的3</w:t>
      </w:r>
      <w:r>
        <w:rPr>
          <w:rFonts w:ascii="仿宋" w:hAnsi="仿宋" w:eastAsia="仿宋" w:cs="Times New Roman"/>
          <w:bCs/>
          <w:color w:val="000000" w:themeColor="text1"/>
          <w:sz w:val="32"/>
          <w:szCs w:val="32"/>
          <w14:textFill>
            <w14:solidFill>
              <w14:schemeClr w14:val="tx1"/>
            </w14:solidFill>
          </w14:textFill>
        </w:rPr>
        <w:t>0</w:t>
      </w:r>
      <w:r>
        <w:rPr>
          <w:rFonts w:hint="eastAsia" w:ascii="仿宋" w:hAnsi="仿宋" w:eastAsia="仿宋" w:cs="Times New Roman"/>
          <w:bCs/>
          <w:color w:val="000000" w:themeColor="text1"/>
          <w:sz w:val="32"/>
          <w:szCs w:val="32"/>
          <w14:textFill>
            <w14:solidFill>
              <w14:schemeClr w14:val="tx1"/>
            </w14:solidFill>
          </w14:textFill>
        </w:rPr>
        <w:t>个工作日内完成。主要包括考试报名的管理费、考试服务费（如考场租赁、考场布置、试卷印发、设备调试、安保等项目）、部分证书考核所需的耗材费等。一些不能确定的费用和未尽费用</w:t>
      </w:r>
      <w:r>
        <w:rPr>
          <w:rFonts w:ascii="仿宋" w:hAnsi="仿宋" w:eastAsia="仿宋" w:cs="Times New Roman"/>
          <w:bCs/>
          <w:color w:val="000000" w:themeColor="text1"/>
          <w:sz w:val="32"/>
          <w:szCs w:val="32"/>
          <w14:textFill>
            <w14:solidFill>
              <w14:schemeClr w14:val="tx1"/>
            </w14:solidFill>
          </w14:textFill>
        </w:rPr>
        <w:t>,</w:t>
      </w:r>
      <w:r>
        <w:rPr>
          <w:rFonts w:hint="eastAsia" w:ascii="仿宋" w:hAnsi="仿宋" w:eastAsia="仿宋" w:cs="Times New Roman"/>
          <w:bCs/>
          <w:color w:val="000000" w:themeColor="text1"/>
          <w:sz w:val="32"/>
          <w:szCs w:val="32"/>
          <w14:textFill>
            <w14:solidFill>
              <w14:schemeClr w14:val="tx1"/>
            </w14:solidFill>
          </w14:textFill>
        </w:rPr>
        <w:t>请根据实际情况在合同中清晰体现。</w:t>
      </w:r>
    </w:p>
    <w:p>
      <w:pPr>
        <w:widowControl/>
        <w:ind w:firstLine="640" w:firstLineChars="200"/>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（4）协议份数：学校</w:t>
      </w:r>
      <w:r>
        <w:rPr>
          <w:rFonts w:hint="eastAsia" w:ascii="仿宋" w:hAnsi="仿宋" w:eastAsia="仿宋" w:cs="Times New Roman"/>
          <w:bCs/>
          <w:color w:val="000000" w:themeColor="text1"/>
          <w:sz w:val="32"/>
          <w:szCs w:val="32"/>
          <w:lang w:val="en-US" w:eastAsia="zh-CN"/>
          <w14:textFill>
            <w14:solidFill>
              <w14:schemeClr w14:val="tx1"/>
            </w14:solidFill>
          </w14:textFill>
        </w:rPr>
        <w:t>2</w:t>
      </w:r>
      <w:r>
        <w:rPr>
          <w:rFonts w:hint="eastAsia" w:ascii="仿宋" w:hAnsi="仿宋" w:eastAsia="仿宋" w:cs="Times New Roman"/>
          <w:bCs/>
          <w:color w:val="000000" w:themeColor="text1"/>
          <w:sz w:val="32"/>
          <w:szCs w:val="32"/>
          <w14:textFill>
            <w14:solidFill>
              <w14:schemeClr w14:val="tx1"/>
            </w14:solidFill>
          </w14:textFill>
        </w:rPr>
        <w:t>份（教务处、试点院部各一份），原件及扫描件（P</w:t>
      </w:r>
      <w:r>
        <w:rPr>
          <w:rFonts w:ascii="仿宋" w:hAnsi="仿宋" w:eastAsia="仿宋" w:cs="Times New Roman"/>
          <w:bCs/>
          <w:color w:val="000000" w:themeColor="text1"/>
          <w:sz w:val="32"/>
          <w:szCs w:val="32"/>
          <w14:textFill>
            <w14:solidFill>
              <w14:schemeClr w14:val="tx1"/>
            </w14:solidFill>
          </w14:textFill>
        </w:rPr>
        <w:t>DF</w:t>
      </w:r>
      <w:r>
        <w:rPr>
          <w:rFonts w:hint="eastAsia" w:ascii="仿宋" w:hAnsi="仿宋" w:eastAsia="仿宋" w:cs="Times New Roman"/>
          <w:bCs/>
          <w:color w:val="000000" w:themeColor="text1"/>
          <w:sz w:val="32"/>
          <w:szCs w:val="32"/>
          <w14:textFill>
            <w14:solidFill>
              <w14:schemeClr w14:val="tx1"/>
            </w14:solidFill>
          </w14:textFill>
        </w:rPr>
        <w:t>格式）由培训评价组织寄送一份至省推进办存档备案。</w:t>
      </w:r>
    </w:p>
    <w:p>
      <w:pPr>
        <w:widowControl/>
        <w:ind w:firstLine="640" w:firstLineChars="200"/>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2</w:t>
      </w:r>
      <w:r>
        <w:rPr>
          <w:rFonts w:ascii="仿宋" w:hAnsi="仿宋" w:eastAsia="仿宋" w:cs="Times New Roman"/>
          <w:bCs/>
          <w:color w:val="000000" w:themeColor="text1"/>
          <w:sz w:val="32"/>
          <w:szCs w:val="32"/>
          <w14:textFill>
            <w14:solidFill>
              <w14:schemeClr w14:val="tx1"/>
            </w14:solidFill>
          </w14:textFill>
        </w:rPr>
        <w:t>.</w:t>
      </w:r>
      <w:r>
        <w:rPr>
          <w:rFonts w:hint="eastAsia" w:ascii="仿宋" w:hAnsi="仿宋" w:eastAsia="仿宋" w:cs="Times New Roman"/>
          <w:bCs/>
          <w:color w:val="000000" w:themeColor="text1"/>
          <w:sz w:val="32"/>
          <w:szCs w:val="32"/>
          <w14:textFill>
            <w14:solidFill>
              <w14:schemeClr w14:val="tx1"/>
            </w14:solidFill>
          </w14:textFill>
        </w:rPr>
        <w:t>协议签订流程</w:t>
      </w:r>
    </w:p>
    <w:p>
      <w:pPr>
        <w:widowControl/>
        <w:ind w:firstLine="640" w:firstLineChars="200"/>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（1）院部拟定协议：培训评价组织提供协议模板，院部根据协议签订注意事项拟定协议内容。院部和培训评价组织对协议内容无异议后交由学校相关部门审核。</w:t>
      </w:r>
    </w:p>
    <w:p>
      <w:pPr>
        <w:widowControl/>
        <w:ind w:firstLine="640" w:firstLineChars="200"/>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（2）学校审核协议：院部将拟定协议先后由教务处、财务处、校办公室法务进行审核，根据审核意见进行更改。</w:t>
      </w:r>
    </w:p>
    <w:p>
      <w:pPr>
        <w:widowControl/>
        <w:ind w:firstLine="640" w:firstLineChars="200"/>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（3）双方签订协议：三个部门均无异议后院部可发起协议签订流程，双方签订协议，并报</w:t>
      </w:r>
      <w:r>
        <w:rPr>
          <w:rFonts w:hint="eastAsia" w:ascii="仿宋" w:hAnsi="仿宋" w:eastAsia="仿宋" w:cs="Times New Roman"/>
          <w:bCs/>
          <w:color w:val="000000" w:themeColor="text1"/>
          <w:sz w:val="32"/>
          <w:szCs w:val="32"/>
          <w:lang w:val="en-US" w:eastAsia="zh-CN"/>
          <w14:textFill>
            <w14:solidFill>
              <w14:schemeClr w14:val="tx1"/>
            </w14:solidFill>
          </w14:textFill>
        </w:rPr>
        <w:t>至</w:t>
      </w:r>
      <w:r>
        <w:rPr>
          <w:rFonts w:hint="eastAsia" w:ascii="仿宋" w:hAnsi="仿宋" w:eastAsia="仿宋" w:cs="Times New Roman"/>
          <w:bCs/>
          <w:color w:val="000000" w:themeColor="text1"/>
          <w:sz w:val="32"/>
          <w:szCs w:val="32"/>
          <w14:textFill>
            <w14:solidFill>
              <w14:schemeClr w14:val="tx1"/>
            </w14:solidFill>
          </w14:textFill>
        </w:rPr>
        <w:t>教务处</w:t>
      </w:r>
      <w:r>
        <w:rPr>
          <w:rFonts w:hint="eastAsia" w:ascii="仿宋" w:hAnsi="仿宋" w:eastAsia="仿宋" w:cs="Times New Roman"/>
          <w:bCs/>
          <w:color w:val="000000" w:themeColor="text1"/>
          <w:sz w:val="32"/>
          <w:szCs w:val="32"/>
          <w:lang w:val="en-US" w:eastAsia="zh-CN"/>
          <w14:textFill>
            <w14:solidFill>
              <w14:schemeClr w14:val="tx1"/>
            </w14:solidFill>
          </w14:textFill>
        </w:rPr>
        <w:t>备案</w:t>
      </w:r>
      <w:r>
        <w:rPr>
          <w:rFonts w:hint="eastAsia" w:ascii="仿宋" w:hAnsi="仿宋" w:eastAsia="仿宋" w:cs="Times New Roman"/>
          <w:bCs/>
          <w:color w:val="000000" w:themeColor="text1"/>
          <w:sz w:val="32"/>
          <w:szCs w:val="32"/>
          <w14:textFill>
            <w14:solidFill>
              <w14:schemeClr w14:val="tx1"/>
            </w14:solidFill>
          </w14:textFill>
        </w:rPr>
        <w:t>。</w:t>
      </w:r>
    </w:p>
    <w:p>
      <w:pPr>
        <w:widowControl/>
        <w:ind w:firstLine="643"/>
        <w:rPr>
          <w:rFonts w:ascii="仿宋" w:hAnsi="仿宋" w:eastAsia="仿宋" w:cs="Times New Roman"/>
          <w:b/>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四、书/课证融通</w:t>
      </w:r>
    </w:p>
    <w:p>
      <w:pPr>
        <w:widowControl/>
        <w:ind w:firstLine="643"/>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院部需积极与培训评价组织对接，将证书培训内容及要求有机融入专业人才培养方案，重构课程体系，优化课程设置和教学内容，统筹教学组织与实施。院部需于当年制定次年人才培养方案时将1+</w:t>
      </w:r>
      <w:r>
        <w:rPr>
          <w:rFonts w:ascii="仿宋" w:hAnsi="仿宋" w:eastAsia="仿宋" w:cs="Times New Roman"/>
          <w:bCs/>
          <w:color w:val="000000" w:themeColor="text1"/>
          <w:sz w:val="32"/>
          <w:szCs w:val="32"/>
          <w14:textFill>
            <w14:solidFill>
              <w14:schemeClr w14:val="tx1"/>
            </w14:solidFill>
          </w14:textFill>
        </w:rPr>
        <w:t>X</w:t>
      </w:r>
      <w:r>
        <w:rPr>
          <w:rFonts w:hint="eastAsia" w:ascii="仿宋" w:hAnsi="仿宋" w:eastAsia="仿宋" w:cs="Times New Roman"/>
          <w:bCs/>
          <w:color w:val="000000" w:themeColor="text1"/>
          <w:sz w:val="32"/>
          <w:szCs w:val="32"/>
          <w14:textFill>
            <w14:solidFill>
              <w14:schemeClr w14:val="tx1"/>
            </w14:solidFill>
          </w14:textFill>
        </w:rPr>
        <w:t>证书融入人才培养方案情况进行汇报。</w:t>
      </w:r>
    </w:p>
    <w:p>
      <w:pPr>
        <w:widowControl/>
        <w:ind w:firstLine="643"/>
        <w:rPr>
          <w:rFonts w:ascii="仿宋" w:hAnsi="仿宋" w:eastAsia="仿宋" w:cs="Times New Roman"/>
          <w:b/>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五、组织培训</w:t>
      </w:r>
    </w:p>
    <w:p>
      <w:pPr>
        <w:widowControl/>
        <w:ind w:firstLine="643"/>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1</w:t>
      </w:r>
      <w:r>
        <w:rPr>
          <w:rFonts w:ascii="仿宋" w:hAnsi="仿宋" w:eastAsia="仿宋" w:cs="Times New Roman"/>
          <w:bCs/>
          <w:color w:val="000000" w:themeColor="text1"/>
          <w:sz w:val="32"/>
          <w:szCs w:val="32"/>
          <w14:textFill>
            <w14:solidFill>
              <w14:schemeClr w14:val="tx1"/>
            </w14:solidFill>
          </w14:textFill>
        </w:rPr>
        <w:t>.</w:t>
      </w:r>
      <w:r>
        <w:rPr>
          <w:rFonts w:hint="eastAsia" w:ascii="仿宋" w:hAnsi="仿宋" w:eastAsia="仿宋" w:cs="Times New Roman"/>
          <w:bCs/>
          <w:color w:val="000000" w:themeColor="text1"/>
          <w:sz w:val="32"/>
          <w:szCs w:val="32"/>
          <w14:textFill>
            <w14:solidFill>
              <w14:schemeClr w14:val="tx1"/>
            </w14:solidFill>
          </w14:textFill>
        </w:rPr>
        <w:t>教师培训</w:t>
      </w:r>
    </w:p>
    <w:p>
      <w:pPr>
        <w:widowControl/>
        <w:ind w:firstLine="643"/>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对于各级机构举办的1+</w:t>
      </w:r>
      <w:r>
        <w:rPr>
          <w:rFonts w:ascii="仿宋" w:hAnsi="仿宋" w:eastAsia="仿宋" w:cs="Times New Roman"/>
          <w:bCs/>
          <w:color w:val="000000" w:themeColor="text1"/>
          <w:sz w:val="32"/>
          <w:szCs w:val="32"/>
          <w14:textFill>
            <w14:solidFill>
              <w14:schemeClr w14:val="tx1"/>
            </w14:solidFill>
          </w14:textFill>
        </w:rPr>
        <w:t>X</w:t>
      </w:r>
      <w:r>
        <w:rPr>
          <w:rFonts w:hint="eastAsia" w:ascii="仿宋" w:hAnsi="仿宋" w:eastAsia="仿宋" w:cs="Times New Roman"/>
          <w:bCs/>
          <w:color w:val="000000" w:themeColor="text1"/>
          <w:sz w:val="32"/>
          <w:szCs w:val="32"/>
          <w14:textFill>
            <w14:solidFill>
              <w14:schemeClr w14:val="tx1"/>
            </w14:solidFill>
          </w14:textFill>
        </w:rPr>
        <w:t>证书制度试点师资培训，各教学院部应按照相关培训文件积极组织教师参加。</w:t>
      </w:r>
    </w:p>
    <w:p>
      <w:pPr>
        <w:widowControl/>
        <w:ind w:firstLine="643"/>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2</w:t>
      </w:r>
      <w:r>
        <w:rPr>
          <w:rFonts w:ascii="仿宋" w:hAnsi="仿宋" w:eastAsia="仿宋" w:cs="Times New Roman"/>
          <w:bCs/>
          <w:color w:val="000000" w:themeColor="text1"/>
          <w:sz w:val="32"/>
          <w:szCs w:val="32"/>
          <w14:textFill>
            <w14:solidFill>
              <w14:schemeClr w14:val="tx1"/>
            </w14:solidFill>
          </w14:textFill>
        </w:rPr>
        <w:t>.</w:t>
      </w:r>
      <w:r>
        <w:rPr>
          <w:rFonts w:hint="eastAsia" w:ascii="仿宋" w:hAnsi="仿宋" w:eastAsia="仿宋" w:cs="Times New Roman"/>
          <w:bCs/>
          <w:color w:val="000000" w:themeColor="text1"/>
          <w:sz w:val="32"/>
          <w:szCs w:val="32"/>
          <w14:textFill>
            <w14:solidFill>
              <w14:schemeClr w14:val="tx1"/>
            </w14:solidFill>
          </w14:textFill>
        </w:rPr>
        <w:t>学生培训</w:t>
      </w:r>
    </w:p>
    <w:p>
      <w:pPr>
        <w:widowControl/>
        <w:ind w:firstLine="643"/>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院部需将证书内容融入相关课程，按照证书对应课程的课程类型和学时对学生进行授课即可。</w:t>
      </w:r>
    </w:p>
    <w:p>
      <w:pPr>
        <w:widowControl/>
        <w:ind w:firstLine="643"/>
        <w:rPr>
          <w:rFonts w:ascii="仿宋" w:hAnsi="仿宋" w:eastAsia="仿宋" w:cs="Times New Roman"/>
          <w:b/>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六、组织考核</w:t>
      </w:r>
    </w:p>
    <w:p>
      <w:pPr>
        <w:widowControl/>
        <w:ind w:firstLine="643"/>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证书考核工作由教务处主办，各试点院部承办，考务费用由教务处根据各试点院部考核工作实施方案统一核算发放。具体程序如下：</w:t>
      </w:r>
    </w:p>
    <w:p>
      <w:pPr>
        <w:widowControl/>
        <w:ind w:firstLine="643" w:firstLineChars="200"/>
        <w:rPr>
          <w:rFonts w:ascii="仿宋" w:hAnsi="仿宋" w:eastAsia="仿宋" w:cs="Times New Roman"/>
          <w:b/>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1.确定考试批次，制定考核计划</w:t>
      </w:r>
    </w:p>
    <w:p>
      <w:pPr>
        <w:ind w:firstLine="640" w:firstLineChars="200"/>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各试点院部根据课程进度，</w:t>
      </w:r>
      <w:r>
        <w:rPr>
          <w:rFonts w:hint="eastAsia" w:ascii="仿宋" w:hAnsi="仿宋" w:eastAsia="仿宋" w:cs="Times New Roman"/>
          <w:bCs/>
          <w:color w:val="000000" w:themeColor="text1"/>
          <w:sz w:val="32"/>
          <w:szCs w:val="32"/>
          <w:lang w:val="en-US" w:eastAsia="zh-CN"/>
          <w14:textFill>
            <w14:solidFill>
              <w14:schemeClr w14:val="tx1"/>
            </w14:solidFill>
          </w14:textFill>
        </w:rPr>
        <w:t>于每月1日</w:t>
      </w:r>
      <w:r>
        <w:rPr>
          <w:rFonts w:hint="eastAsia" w:ascii="仿宋" w:hAnsi="仿宋" w:eastAsia="仿宋" w:cs="Times New Roman"/>
          <w:bCs/>
          <w:color w:val="000000" w:themeColor="text1"/>
          <w:sz w:val="32"/>
          <w:szCs w:val="32"/>
          <w14:textFill>
            <w14:solidFill>
              <w14:schemeClr w14:val="tx1"/>
            </w14:solidFill>
          </w14:textFill>
        </w:rPr>
        <w:t>向教务处提交证书考试计划，具体备案材料及要求见《关于开展职业技能等级证书考核备案工作的通知》（教务处〔2</w:t>
      </w:r>
      <w:r>
        <w:rPr>
          <w:rFonts w:ascii="仿宋" w:hAnsi="仿宋" w:eastAsia="仿宋" w:cs="Times New Roman"/>
          <w:bCs/>
          <w:color w:val="000000" w:themeColor="text1"/>
          <w:sz w:val="32"/>
          <w:szCs w:val="32"/>
          <w14:textFill>
            <w14:solidFill>
              <w14:schemeClr w14:val="tx1"/>
            </w14:solidFill>
          </w14:textFill>
        </w:rPr>
        <w:t>020</w:t>
      </w:r>
      <w:r>
        <w:rPr>
          <w:rFonts w:hint="eastAsia" w:ascii="仿宋" w:hAnsi="仿宋" w:eastAsia="仿宋" w:cs="Times New Roman"/>
          <w:bCs/>
          <w:color w:val="000000" w:themeColor="text1"/>
          <w:sz w:val="32"/>
          <w:szCs w:val="32"/>
          <w14:textFill>
            <w14:solidFill>
              <w14:schemeClr w14:val="tx1"/>
            </w14:solidFill>
          </w14:textFill>
        </w:rPr>
        <w:t>〕4</w:t>
      </w:r>
      <w:r>
        <w:rPr>
          <w:rFonts w:ascii="仿宋" w:hAnsi="仿宋" w:eastAsia="仿宋" w:cs="Times New Roman"/>
          <w:bCs/>
          <w:color w:val="000000" w:themeColor="text1"/>
          <w:sz w:val="32"/>
          <w:szCs w:val="32"/>
          <w14:textFill>
            <w14:solidFill>
              <w14:schemeClr w14:val="tx1"/>
            </w14:solidFill>
          </w14:textFill>
        </w:rPr>
        <w:t>3</w:t>
      </w:r>
      <w:r>
        <w:rPr>
          <w:rFonts w:hint="eastAsia" w:ascii="仿宋" w:hAnsi="仿宋" w:eastAsia="仿宋" w:cs="Times New Roman"/>
          <w:bCs/>
          <w:color w:val="000000" w:themeColor="text1"/>
          <w:sz w:val="32"/>
          <w:szCs w:val="32"/>
          <w14:textFill>
            <w14:solidFill>
              <w14:schemeClr w14:val="tx1"/>
            </w14:solidFill>
          </w14:textFill>
        </w:rPr>
        <w:t>号），确定参加考试的批次及时间，考试计划的内容包括：证书名称、等级、负责人、专业（班级）及人数、考试日期（分技术理论知识和实际操作技能）、考试地点、考场条件要求等。</w:t>
      </w:r>
    </w:p>
    <w:p>
      <w:pPr>
        <w:widowControl/>
        <w:ind w:firstLine="640" w:firstLineChars="200"/>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如考试计划人数多于平台审核批准的试点人数，则由试点</w:t>
      </w:r>
      <w:r>
        <w:rPr>
          <w:rFonts w:hint="eastAsia" w:ascii="仿宋" w:hAnsi="仿宋" w:eastAsia="仿宋" w:cs="Times New Roman"/>
          <w:bCs/>
          <w:color w:val="000000" w:themeColor="text1"/>
          <w:sz w:val="32"/>
          <w:szCs w:val="32"/>
          <w:lang w:val="en-US" w:eastAsia="zh-CN"/>
          <w14:textFill>
            <w14:solidFill>
              <w14:schemeClr w14:val="tx1"/>
            </w14:solidFill>
          </w14:textFill>
        </w:rPr>
        <w:t>院部</w:t>
      </w:r>
      <w:r>
        <w:rPr>
          <w:rFonts w:hint="eastAsia" w:ascii="仿宋" w:hAnsi="仿宋" w:eastAsia="仿宋" w:cs="Times New Roman"/>
          <w:bCs/>
          <w:color w:val="000000" w:themeColor="text1"/>
          <w:sz w:val="32"/>
          <w:szCs w:val="32"/>
          <w14:textFill>
            <w14:solidFill>
              <w14:schemeClr w14:val="tx1"/>
            </w14:solidFill>
          </w14:textFill>
        </w:rPr>
        <w:t>提前</w:t>
      </w:r>
      <w:r>
        <w:rPr>
          <w:rFonts w:hint="eastAsia" w:ascii="仿宋" w:hAnsi="仿宋" w:eastAsia="仿宋" w:cs="Times New Roman"/>
          <w:bCs/>
          <w:color w:val="000000" w:themeColor="text1"/>
          <w:sz w:val="32"/>
          <w:szCs w:val="32"/>
          <w:lang w:val="en-US" w:eastAsia="zh-CN"/>
          <w14:textFill>
            <w14:solidFill>
              <w14:schemeClr w14:val="tx1"/>
            </w14:solidFill>
          </w14:textFill>
        </w:rPr>
        <w:t>2</w:t>
      </w:r>
      <w:r>
        <w:rPr>
          <w:rFonts w:hint="eastAsia" w:ascii="仿宋" w:hAnsi="仿宋" w:eastAsia="仿宋" w:cs="Times New Roman"/>
          <w:bCs/>
          <w:color w:val="000000" w:themeColor="text1"/>
          <w:sz w:val="32"/>
          <w:szCs w:val="32"/>
          <w14:textFill>
            <w14:solidFill>
              <w14:schemeClr w14:val="tx1"/>
            </w14:solidFill>
          </w14:textFill>
        </w:rPr>
        <w:t>周</w:t>
      </w:r>
      <w:r>
        <w:rPr>
          <w:rFonts w:hint="eastAsia" w:ascii="仿宋" w:hAnsi="仿宋" w:eastAsia="仿宋" w:cs="Times New Roman"/>
          <w:bCs/>
          <w:color w:val="000000" w:themeColor="text1"/>
          <w:sz w:val="32"/>
          <w:szCs w:val="32"/>
          <w:lang w:val="en-US" w:eastAsia="zh-CN"/>
          <w14:textFill>
            <w14:solidFill>
              <w14:schemeClr w14:val="tx1"/>
            </w14:solidFill>
          </w14:textFill>
        </w:rPr>
        <w:t>填写调增申请表并报</w:t>
      </w:r>
      <w:r>
        <w:rPr>
          <w:rFonts w:hint="eastAsia" w:ascii="仿宋" w:hAnsi="仿宋" w:eastAsia="仿宋" w:cs="Times New Roman"/>
          <w:bCs/>
          <w:color w:val="000000" w:themeColor="text1"/>
          <w:sz w:val="32"/>
          <w:szCs w:val="32"/>
          <w14:textFill>
            <w14:solidFill>
              <w14:schemeClr w14:val="tx1"/>
            </w14:solidFill>
          </w14:textFill>
        </w:rPr>
        <w:t>教务处</w:t>
      </w:r>
      <w:r>
        <w:rPr>
          <w:rFonts w:hint="eastAsia" w:ascii="仿宋" w:hAnsi="仿宋" w:eastAsia="仿宋" w:cs="Times New Roman"/>
          <w:bCs/>
          <w:color w:val="000000" w:themeColor="text1"/>
          <w:sz w:val="32"/>
          <w:szCs w:val="32"/>
          <w:lang w:eastAsia="zh-CN"/>
          <w14:textFill>
            <w14:solidFill>
              <w14:schemeClr w14:val="tx1"/>
            </w14:solidFill>
          </w14:textFill>
        </w:rPr>
        <w:t>，</w:t>
      </w:r>
      <w:r>
        <w:rPr>
          <w:rFonts w:hint="eastAsia" w:ascii="仿宋" w:hAnsi="仿宋" w:eastAsia="仿宋" w:cs="Times New Roman"/>
          <w:bCs/>
          <w:color w:val="000000" w:themeColor="text1"/>
          <w:sz w:val="32"/>
          <w:szCs w:val="32"/>
          <w:lang w:val="en-US" w:eastAsia="zh-CN"/>
          <w14:textFill>
            <w14:solidFill>
              <w14:schemeClr w14:val="tx1"/>
            </w14:solidFill>
          </w14:textFill>
        </w:rPr>
        <w:t>由教务处</w:t>
      </w:r>
      <w:r>
        <w:rPr>
          <w:rFonts w:hint="eastAsia" w:ascii="仿宋" w:hAnsi="仿宋" w:eastAsia="仿宋" w:cs="Times New Roman"/>
          <w:bCs/>
          <w:color w:val="000000" w:themeColor="text1"/>
          <w:sz w:val="32"/>
          <w:szCs w:val="32"/>
          <w14:textFill>
            <w14:solidFill>
              <w14:schemeClr w14:val="tx1"/>
            </w14:solidFill>
          </w14:textFill>
        </w:rPr>
        <w:t>报河南省1+</w:t>
      </w:r>
      <w:r>
        <w:rPr>
          <w:rFonts w:ascii="仿宋" w:hAnsi="仿宋" w:eastAsia="仿宋" w:cs="Times New Roman"/>
          <w:bCs/>
          <w:color w:val="000000" w:themeColor="text1"/>
          <w:sz w:val="32"/>
          <w:szCs w:val="32"/>
          <w14:textFill>
            <w14:solidFill>
              <w14:schemeClr w14:val="tx1"/>
            </w14:solidFill>
          </w14:textFill>
        </w:rPr>
        <w:t>X</w:t>
      </w:r>
      <w:r>
        <w:rPr>
          <w:rFonts w:hint="eastAsia" w:ascii="仿宋" w:hAnsi="仿宋" w:eastAsia="仿宋" w:cs="Times New Roman"/>
          <w:bCs/>
          <w:color w:val="000000" w:themeColor="text1"/>
          <w:sz w:val="32"/>
          <w:szCs w:val="32"/>
          <w14:textFill>
            <w14:solidFill>
              <w14:schemeClr w14:val="tx1"/>
            </w14:solidFill>
          </w14:textFill>
        </w:rPr>
        <w:t>证书制度试点推进协调办公室审核批准后修改。</w:t>
      </w:r>
    </w:p>
    <w:p>
      <w:pPr>
        <w:widowControl/>
        <w:ind w:firstLine="643"/>
        <w:rPr>
          <w:rFonts w:ascii="仿宋" w:hAnsi="仿宋" w:eastAsia="仿宋" w:cs="Times New Roman"/>
          <w:b/>
          <w:color w:val="000000" w:themeColor="text1"/>
          <w:sz w:val="32"/>
          <w:szCs w:val="32"/>
          <w14:textFill>
            <w14:solidFill>
              <w14:schemeClr w14:val="tx1"/>
            </w14:solidFill>
          </w14:textFill>
        </w:rPr>
      </w:pPr>
      <w:r>
        <w:rPr>
          <w:rFonts w:ascii="仿宋" w:hAnsi="仿宋" w:eastAsia="仿宋" w:cs="Times New Roman"/>
          <w:b/>
          <w:color w:val="000000" w:themeColor="text1"/>
          <w:sz w:val="32"/>
          <w:szCs w:val="32"/>
          <w14:textFill>
            <w14:solidFill>
              <w14:schemeClr w14:val="tx1"/>
            </w14:solidFill>
          </w14:textFill>
        </w:rPr>
        <w:t>2.</w:t>
      </w:r>
      <w:r>
        <w:rPr>
          <w:rFonts w:hint="eastAsia" w:ascii="仿宋" w:hAnsi="仿宋" w:eastAsia="仿宋" w:cs="Times New Roman"/>
          <w:b/>
          <w:color w:val="000000" w:themeColor="text1"/>
          <w:sz w:val="32"/>
          <w:szCs w:val="32"/>
          <w14:textFill>
            <w14:solidFill>
              <w14:schemeClr w14:val="tx1"/>
            </w14:solidFill>
          </w14:textFill>
        </w:rPr>
        <w:t>考前报名、信息录入</w:t>
      </w:r>
    </w:p>
    <w:p>
      <w:pPr>
        <w:widowControl/>
        <w:ind w:firstLine="643"/>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各试点院部按照考试计划组织参加考试人员报名，办理报名手续。各试点院部组织填写《学生信息表》（平台下载）并收集电子照片（标准小一寸、红底），上传信息平台。上传考生信息后，即为考生在证书信息管理服务平台上创建了个人账户。考生可凭身份证号及初始密码登录个人账户，对报考情况、考试安排、考试结果等进行查询。请院部及时、准确录入学生信息。</w:t>
      </w:r>
    </w:p>
    <w:p>
      <w:pPr>
        <w:widowControl/>
        <w:ind w:firstLine="643"/>
        <w:rPr>
          <w:rFonts w:ascii="仿宋" w:hAnsi="仿宋" w:eastAsia="仿宋" w:cs="Times New Roman"/>
          <w:b/>
          <w:color w:val="000000" w:themeColor="text1"/>
          <w:sz w:val="32"/>
          <w:szCs w:val="32"/>
          <w14:textFill>
            <w14:solidFill>
              <w14:schemeClr w14:val="tx1"/>
            </w14:solidFill>
          </w14:textFill>
        </w:rPr>
      </w:pPr>
      <w:r>
        <w:rPr>
          <w:rFonts w:ascii="仿宋" w:hAnsi="仿宋" w:eastAsia="仿宋" w:cs="Times New Roman"/>
          <w:b/>
          <w:color w:val="000000" w:themeColor="text1"/>
          <w:sz w:val="32"/>
          <w:szCs w:val="32"/>
          <w14:textFill>
            <w14:solidFill>
              <w14:schemeClr w14:val="tx1"/>
            </w14:solidFill>
          </w14:textFill>
        </w:rPr>
        <w:t>3.</w:t>
      </w:r>
      <w:r>
        <w:rPr>
          <w:rFonts w:hint="eastAsia" w:ascii="仿宋" w:hAnsi="仿宋" w:eastAsia="仿宋" w:cs="Times New Roman"/>
          <w:b/>
          <w:color w:val="000000" w:themeColor="text1"/>
          <w:sz w:val="32"/>
          <w:szCs w:val="32"/>
          <w14:textFill>
            <w14:solidFill>
              <w14:schemeClr w14:val="tx1"/>
            </w14:solidFill>
          </w14:textFill>
        </w:rPr>
        <w:t>考前准备</w:t>
      </w:r>
    </w:p>
    <w:p>
      <w:pPr>
        <w:widowControl/>
        <w:ind w:firstLine="643"/>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（1）申报考核站点。对尚未成为试点证书考核站点的项目，各试点院部积极对接培训评价组织，按要求填写考核站点申报信息，由培训评价组织及上级主管部门审批。</w:t>
      </w:r>
    </w:p>
    <w:p>
      <w:pPr>
        <w:widowControl/>
        <w:ind w:firstLine="643"/>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（2）编制考场。根据考试规模和考试方式，由试点院部制定考核实施方案报至教务处，并在信息平台填写考场及监考人员信息。</w:t>
      </w:r>
    </w:p>
    <w:p>
      <w:pPr>
        <w:widowControl/>
        <w:ind w:firstLine="643"/>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（3）报考。各试点院部填写《报考学生信息表》，在信息平台按照考试计划进行报考。</w:t>
      </w:r>
    </w:p>
    <w:p>
      <w:pPr>
        <w:widowControl/>
        <w:ind w:firstLine="643"/>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（4）排考。考场和监考人员相关信息经培训评价组织确认后，由其进行排考。</w:t>
      </w:r>
    </w:p>
    <w:p>
      <w:pPr>
        <w:widowControl/>
        <w:ind w:firstLine="643"/>
        <w:rPr>
          <w:rFonts w:ascii="仿宋" w:hAnsi="仿宋" w:eastAsia="仿宋" w:cs="Times New Roman"/>
          <w:b/>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4.考试实施</w:t>
      </w:r>
    </w:p>
    <w:p>
      <w:pPr>
        <w:ind w:firstLine="643"/>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（1）</w:t>
      </w:r>
      <w:r>
        <w:rPr>
          <w:rFonts w:ascii="仿宋" w:hAnsi="仿宋" w:eastAsia="仿宋" w:cs="Times New Roman"/>
          <w:bCs/>
          <w:color w:val="000000" w:themeColor="text1"/>
          <w:sz w:val="32"/>
          <w:szCs w:val="32"/>
          <w14:textFill>
            <w14:solidFill>
              <w14:schemeClr w14:val="tx1"/>
            </w14:solidFill>
          </w14:textFill>
        </w:rPr>
        <w:t>安排考务工作。试点院部根据考试方式和规模安排校内考务工作人员，明确分工。</w:t>
      </w:r>
    </w:p>
    <w:p>
      <w:pPr>
        <w:ind w:firstLine="643"/>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（2）</w:t>
      </w:r>
      <w:r>
        <w:rPr>
          <w:rFonts w:ascii="仿宋" w:hAnsi="仿宋" w:eastAsia="仿宋" w:cs="Times New Roman"/>
          <w:bCs/>
          <w:color w:val="000000" w:themeColor="text1"/>
          <w:sz w:val="32"/>
          <w:szCs w:val="32"/>
          <w14:textFill>
            <w14:solidFill>
              <w14:schemeClr w14:val="tx1"/>
            </w14:solidFill>
          </w14:textFill>
        </w:rPr>
        <w:t>发布考试信息。排考结束后，院部导出排考信息交院部试点证书考试负责人，由试点院部打印考场签到表</w:t>
      </w:r>
      <w:r>
        <w:rPr>
          <w:rFonts w:hint="eastAsia" w:ascii="仿宋" w:hAnsi="仿宋" w:eastAsia="仿宋" w:cs="Times New Roman"/>
          <w:bCs/>
          <w:color w:val="000000" w:themeColor="text1"/>
          <w:sz w:val="32"/>
          <w:szCs w:val="32"/>
          <w14:textFill>
            <w14:solidFill>
              <w14:schemeClr w14:val="tx1"/>
            </w14:solidFill>
          </w14:textFill>
        </w:rPr>
        <w:t>、</w:t>
      </w:r>
      <w:r>
        <w:rPr>
          <w:rFonts w:ascii="仿宋" w:hAnsi="仿宋" w:eastAsia="仿宋" w:cs="Times New Roman"/>
          <w:bCs/>
          <w:color w:val="000000" w:themeColor="text1"/>
          <w:sz w:val="32"/>
          <w:szCs w:val="32"/>
          <w14:textFill>
            <w14:solidFill>
              <w14:schemeClr w14:val="tx1"/>
            </w14:solidFill>
          </w14:textFill>
        </w:rPr>
        <w:t>准考证等考试信息表，各院部要将准考证发放到考生，通知考生按照考试安排按时参加考核。</w:t>
      </w:r>
    </w:p>
    <w:p>
      <w:pPr>
        <w:ind w:firstLine="643"/>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（3）</w:t>
      </w:r>
      <w:r>
        <w:rPr>
          <w:rFonts w:ascii="仿宋" w:hAnsi="仿宋" w:eastAsia="仿宋" w:cs="Times New Roman"/>
          <w:bCs/>
          <w:color w:val="000000" w:themeColor="text1"/>
          <w:sz w:val="32"/>
          <w:szCs w:val="32"/>
          <w14:textFill>
            <w14:solidFill>
              <w14:schemeClr w14:val="tx1"/>
            </w14:solidFill>
          </w14:textFill>
        </w:rPr>
        <w:t>布置考场。试点院部按</w:t>
      </w:r>
      <w:r>
        <w:rPr>
          <w:rFonts w:hint="eastAsia" w:ascii="仿宋" w:hAnsi="仿宋" w:eastAsia="仿宋" w:cs="Times New Roman"/>
          <w:bCs/>
          <w:color w:val="000000" w:themeColor="text1"/>
          <w:sz w:val="32"/>
          <w:szCs w:val="32"/>
          <w14:textFill>
            <w14:solidFill>
              <w14:schemeClr w14:val="tx1"/>
            </w14:solidFill>
          </w14:textFill>
        </w:rPr>
        <w:t>培训评价组织</w:t>
      </w:r>
      <w:r>
        <w:rPr>
          <w:rFonts w:ascii="仿宋" w:hAnsi="仿宋" w:eastAsia="仿宋" w:cs="Times New Roman"/>
          <w:bCs/>
          <w:color w:val="000000" w:themeColor="text1"/>
          <w:sz w:val="32"/>
          <w:szCs w:val="32"/>
          <w14:textFill>
            <w14:solidFill>
              <w14:schemeClr w14:val="tx1"/>
            </w14:solidFill>
          </w14:textFill>
        </w:rPr>
        <w:t>要求进行考前考场布置。</w:t>
      </w:r>
    </w:p>
    <w:p>
      <w:pPr>
        <w:ind w:firstLine="643"/>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（4）</w:t>
      </w:r>
      <w:r>
        <w:rPr>
          <w:rFonts w:ascii="仿宋" w:hAnsi="仿宋" w:eastAsia="仿宋" w:cs="Times New Roman"/>
          <w:bCs/>
          <w:color w:val="000000" w:themeColor="text1"/>
          <w:sz w:val="32"/>
          <w:szCs w:val="32"/>
          <w14:textFill>
            <w14:solidFill>
              <w14:schemeClr w14:val="tx1"/>
            </w14:solidFill>
          </w14:textFill>
        </w:rPr>
        <w:t>理论考试准备。理论上机考试按照考试要求准备考场及技术保障（机房系统、网络、监控、身份识别等），为避免资源挤兑，各试点院部原则上在自有机房组织考试，如没有计算机房或机房条件不能满足考试软硬件要求的，则院部提出需求，报教务处统一调配校内资源组织考试。</w:t>
      </w:r>
    </w:p>
    <w:p>
      <w:pPr>
        <w:ind w:firstLine="643"/>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（5）实操</w:t>
      </w:r>
      <w:r>
        <w:rPr>
          <w:rFonts w:ascii="仿宋" w:hAnsi="仿宋" w:eastAsia="仿宋" w:cs="Times New Roman"/>
          <w:bCs/>
          <w:color w:val="000000" w:themeColor="text1"/>
          <w:sz w:val="32"/>
          <w:szCs w:val="32"/>
          <w14:textFill>
            <w14:solidFill>
              <w14:schemeClr w14:val="tx1"/>
            </w14:solidFill>
          </w14:textFill>
        </w:rPr>
        <w:t>考场准备。试点院部按照培训评价组织</w:t>
      </w:r>
      <w:r>
        <w:rPr>
          <w:rFonts w:hint="eastAsia" w:ascii="仿宋" w:hAnsi="仿宋" w:eastAsia="仿宋" w:cs="Times New Roman"/>
          <w:bCs/>
          <w:color w:val="000000" w:themeColor="text1"/>
          <w:sz w:val="32"/>
          <w:szCs w:val="32"/>
          <w14:textFill>
            <w14:solidFill>
              <w14:schemeClr w14:val="tx1"/>
            </w14:solidFill>
          </w14:textFill>
        </w:rPr>
        <w:t>实操</w:t>
      </w:r>
      <w:r>
        <w:rPr>
          <w:rFonts w:ascii="仿宋" w:hAnsi="仿宋" w:eastAsia="仿宋" w:cs="Times New Roman"/>
          <w:bCs/>
          <w:color w:val="000000" w:themeColor="text1"/>
          <w:sz w:val="32"/>
          <w:szCs w:val="32"/>
          <w14:textFill>
            <w14:solidFill>
              <w14:schemeClr w14:val="tx1"/>
            </w14:solidFill>
          </w14:textFill>
        </w:rPr>
        <w:t>考核项目及要求，提前做好考场环境及考试材料准备（如耗材、打印</w:t>
      </w:r>
      <w:r>
        <w:rPr>
          <w:rFonts w:hint="eastAsia" w:ascii="仿宋" w:hAnsi="仿宋" w:eastAsia="仿宋" w:cs="Times New Roman"/>
          <w:bCs/>
          <w:color w:val="000000" w:themeColor="text1"/>
          <w:sz w:val="32"/>
          <w:szCs w:val="32"/>
          <w14:textFill>
            <w14:solidFill>
              <w14:schemeClr w14:val="tx1"/>
            </w14:solidFill>
          </w14:textFill>
        </w:rPr>
        <w:t>实操</w:t>
      </w:r>
      <w:r>
        <w:rPr>
          <w:rFonts w:ascii="仿宋" w:hAnsi="仿宋" w:eastAsia="仿宋" w:cs="Times New Roman"/>
          <w:bCs/>
          <w:color w:val="000000" w:themeColor="text1"/>
          <w:sz w:val="32"/>
          <w:szCs w:val="32"/>
          <w14:textFill>
            <w14:solidFill>
              <w14:schemeClr w14:val="tx1"/>
            </w14:solidFill>
          </w14:textFill>
        </w:rPr>
        <w:t>考试评分表等）。</w:t>
      </w:r>
    </w:p>
    <w:p>
      <w:pPr>
        <w:ind w:firstLine="643"/>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（6）</w:t>
      </w:r>
      <w:r>
        <w:rPr>
          <w:rFonts w:ascii="仿宋" w:hAnsi="仿宋" w:eastAsia="仿宋" w:cs="Times New Roman"/>
          <w:bCs/>
          <w:color w:val="000000" w:themeColor="text1"/>
          <w:sz w:val="32"/>
          <w:szCs w:val="32"/>
          <w14:textFill>
            <w14:solidFill>
              <w14:schemeClr w14:val="tx1"/>
            </w14:solidFill>
          </w14:textFill>
        </w:rPr>
        <w:t>考前预备会。考前，试点院部组织考评员、监考和考务人员召开考前预备会，提出考评纪律及监考要求，</w:t>
      </w:r>
      <w:r>
        <w:rPr>
          <w:rFonts w:hint="eastAsia" w:ascii="仿宋" w:hAnsi="仿宋" w:eastAsia="仿宋" w:cs="Times New Roman"/>
          <w:bCs/>
          <w:color w:val="000000" w:themeColor="text1"/>
          <w:sz w:val="32"/>
          <w:szCs w:val="32"/>
          <w14:textFill>
            <w14:solidFill>
              <w14:schemeClr w14:val="tx1"/>
            </w14:solidFill>
          </w14:textFill>
        </w:rPr>
        <w:t>明确</w:t>
      </w:r>
      <w:r>
        <w:rPr>
          <w:rFonts w:ascii="仿宋" w:hAnsi="仿宋" w:eastAsia="仿宋" w:cs="Times New Roman"/>
          <w:bCs/>
          <w:color w:val="000000" w:themeColor="text1"/>
          <w:sz w:val="32"/>
          <w:szCs w:val="32"/>
          <w14:textFill>
            <w14:solidFill>
              <w14:schemeClr w14:val="tx1"/>
            </w14:solidFill>
          </w14:textFill>
        </w:rPr>
        <w:t>工作内容，安排考评、考务工作。</w:t>
      </w:r>
    </w:p>
    <w:p>
      <w:pPr>
        <w:ind w:firstLine="643"/>
        <w:rPr>
          <w:rFonts w:ascii="仿宋" w:hAnsi="仿宋" w:eastAsia="仿宋" w:cs="Times New Roman"/>
          <w:b/>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七、阅卷评分</w:t>
      </w:r>
    </w:p>
    <w:p>
      <w:pPr>
        <w:ind w:firstLine="643"/>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理论知识和实操技能考试采用计算机上机考试的，由监考人员或考评员于考试结束后按要求实时上传考试结果，培训评价组织负责阅卷、评分。实操考试由考评员按照要求进行现场考核判分的，考试结果经考评员签字确认后，按照要求上报培训评价组织。</w:t>
      </w:r>
    </w:p>
    <w:p>
      <w:pPr>
        <w:widowControl/>
        <w:ind w:firstLine="643"/>
        <w:rPr>
          <w:rFonts w:ascii="仿宋" w:hAnsi="仿宋" w:eastAsia="仿宋" w:cs="Times New Roman"/>
          <w:b/>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八、成绩录入查询</w:t>
      </w:r>
    </w:p>
    <w:p>
      <w:pPr>
        <w:widowControl/>
        <w:ind w:firstLine="643"/>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考试成绩由培训评价组织上传录入，并在信息平台进行公布，学生可在平台登录个人账号进行成绩查询。</w:t>
      </w:r>
    </w:p>
    <w:p>
      <w:pPr>
        <w:widowControl/>
        <w:ind w:firstLine="643"/>
        <w:rPr>
          <w:rFonts w:ascii="仿宋" w:hAnsi="仿宋" w:eastAsia="仿宋" w:cs="Times New Roman"/>
          <w:b/>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九、公布考证结果</w:t>
      </w:r>
    </w:p>
    <w:p>
      <w:pPr>
        <w:widowControl/>
        <w:ind w:firstLine="643"/>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教务处</w:t>
      </w:r>
      <w:r>
        <w:rPr>
          <w:rFonts w:hint="eastAsia" w:ascii="仿宋" w:hAnsi="仿宋" w:eastAsia="仿宋" w:cs="Times New Roman"/>
          <w:bCs/>
          <w:color w:val="000000" w:themeColor="text1"/>
          <w:sz w:val="32"/>
          <w:szCs w:val="32"/>
          <w:lang w:val="en-US" w:eastAsia="zh-CN"/>
          <w14:textFill>
            <w14:solidFill>
              <w14:schemeClr w14:val="tx1"/>
            </w14:solidFill>
          </w14:textFill>
        </w:rPr>
        <w:t>定期公布取证数据</w:t>
      </w:r>
      <w:r>
        <w:rPr>
          <w:rFonts w:hint="eastAsia" w:ascii="仿宋" w:hAnsi="仿宋" w:eastAsia="仿宋" w:cs="Times New Roman"/>
          <w:bCs/>
          <w:color w:val="000000" w:themeColor="text1"/>
          <w:sz w:val="32"/>
          <w:szCs w:val="32"/>
          <w14:textFill>
            <w14:solidFill>
              <w14:schemeClr w14:val="tx1"/>
            </w14:solidFill>
          </w14:textFill>
        </w:rPr>
        <w:t>，院部根据考试结果及时总结，调整课程标准，提高证书通过率。</w:t>
      </w:r>
    </w:p>
    <w:p>
      <w:pPr>
        <w:widowControl/>
        <w:ind w:firstLine="643"/>
        <w:rPr>
          <w:rFonts w:ascii="仿宋" w:hAnsi="仿宋" w:eastAsia="仿宋" w:cs="Times New Roman"/>
          <w:b/>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十、资料归档</w:t>
      </w:r>
    </w:p>
    <w:p>
      <w:pPr>
        <w:widowControl/>
        <w:ind w:firstLine="643"/>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考试过程中的签字文件，要留存纸质和电子档案，如考评员、督导员、巡考员派遣函及考试记录、签到表等，考试视频由试点院部保存备查。</w:t>
      </w:r>
    </w:p>
    <w:p>
      <w:pPr>
        <w:widowControl/>
        <w:ind w:firstLine="643"/>
        <w:rPr>
          <w:rFonts w:ascii="仿宋" w:hAnsi="仿宋" w:eastAsia="仿宋" w:cs="Times New Roman"/>
          <w:b/>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十一、核发证书</w:t>
      </w:r>
    </w:p>
    <w:p>
      <w:pPr>
        <w:widowControl/>
        <w:ind w:firstLine="643"/>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电子证书在信息平台登录个人账号可进行查询。如有纸质证书，培训评价组织负责打印并交由试点院部发放。</w:t>
      </w:r>
    </w:p>
    <w:p>
      <w:pPr>
        <w:widowControl/>
        <w:ind w:firstLine="643" w:firstLineChars="200"/>
        <w:rPr>
          <w:rFonts w:ascii="仿宋" w:hAnsi="仿宋" w:eastAsia="仿宋" w:cs="Times New Roman"/>
          <w:b/>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十二、费用结算</w:t>
      </w:r>
    </w:p>
    <w:p>
      <w:pPr>
        <w:widowControl/>
        <w:ind w:firstLine="640" w:firstLineChars="200"/>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费用结算包括两项费用的结算，分别为：学校向培训评价组织支付的考核费用；培训评价组织向考核站点（学校）支付的考务费用。支付流程如下图所示：</w:t>
      </w:r>
    </w:p>
    <w:p>
      <w:pPr>
        <w:widowControl/>
        <w:jc w:val="left"/>
        <w:rPr>
          <w:rFonts w:ascii="宋体" w:hAnsi="宋体" w:eastAsia="宋体" w:cs="宋体"/>
          <w:kern w:val="0"/>
          <w:sz w:val="24"/>
          <w:szCs w:val="24"/>
          <w:u w:val="single"/>
        </w:rPr>
      </w:pPr>
      <w:r>
        <w:rPr>
          <w:rFonts w:hint="eastAsia" w:ascii="仿宋" w:hAnsi="仿宋" w:eastAsia="仿宋" w:cs="Times New Roman"/>
          <w:bCs/>
          <w:color w:val="000000" w:themeColor="text1"/>
          <w:sz w:val="32"/>
          <w:szCs w:val="32"/>
          <w:u w:val="single"/>
          <w14:textFill>
            <w14:solidFill>
              <w14:schemeClr w14:val="tx1"/>
            </w14:solidFill>
          </w14:textFill>
        </w:rPr>
        <w:drawing>
          <wp:inline distT="0" distB="0" distL="0" distR="0">
            <wp:extent cx="5149850" cy="2600960"/>
            <wp:effectExtent l="0" t="0" r="127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153833" cy="2602977"/>
                    </a:xfrm>
                    <a:prstGeom prst="rect">
                      <a:avLst/>
                    </a:prstGeom>
                    <a:noFill/>
                    <a:ln>
                      <a:noFill/>
                    </a:ln>
                  </pic:spPr>
                </pic:pic>
              </a:graphicData>
            </a:graphic>
          </wp:inline>
        </w:drawing>
      </w:r>
    </w:p>
    <w:p>
      <w:pPr>
        <w:widowControl/>
        <w:ind w:firstLine="640" w:firstLineChars="200"/>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院部提供报账材料包括：协议原件、考核学生信息、发票（电子、复印件均可）。</w:t>
      </w:r>
    </w:p>
    <w:p>
      <w:pPr>
        <w:widowControl/>
        <w:ind w:firstLine="640" w:firstLineChars="200"/>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对于非首次参加X证书考核的学生（含首次考核不合格再次参加证书考核的学生），考核费学校不再承担，由院部收取费用交给教务处进行考核费用支付。</w:t>
      </w:r>
    </w:p>
    <w:p>
      <w:pPr>
        <w:widowControl/>
        <w:rPr>
          <w:rFonts w:ascii="仿宋" w:hAnsi="仿宋" w:eastAsia="仿宋" w:cs="Times New Roman"/>
          <w:b/>
          <w:color w:val="000000" w:themeColor="text1"/>
          <w:sz w:val="32"/>
          <w:szCs w:val="32"/>
          <w14:textFill>
            <w14:solidFill>
              <w14:schemeClr w14:val="tx1"/>
            </w14:solidFill>
          </w14:textFill>
        </w:rPr>
      </w:pPr>
    </w:p>
    <w:p>
      <w:pPr>
        <w:widowControl/>
        <w:rPr>
          <w:rFonts w:ascii="仿宋" w:hAnsi="仿宋" w:eastAsia="仿宋" w:cs="Times New Roman"/>
          <w:b/>
          <w:color w:val="000000" w:themeColor="text1"/>
          <w:sz w:val="32"/>
          <w:szCs w:val="32"/>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p>
    <w:p>
      <w:pPr>
        <w:widowControl/>
        <w:rPr>
          <w:rFonts w:ascii="仿宋" w:hAnsi="仿宋" w:eastAsia="仿宋" w:cs="Times New Roman"/>
          <w:b/>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附件2：</w:t>
      </w:r>
    </w:p>
    <w:p>
      <w:pPr>
        <w:widowControl/>
        <w:jc w:val="center"/>
        <w:rPr>
          <w:rFonts w:ascii="仿宋" w:hAnsi="仿宋" w:eastAsia="仿宋" w:cs="Times New Roman"/>
          <w:b/>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焦作大学职业技能等级认证考务组织相关费用标准细则</w:t>
      </w:r>
    </w:p>
    <w:p>
      <w:pPr>
        <w:widowControl/>
        <w:ind w:firstLine="640"/>
        <w:rPr>
          <w:rFonts w:ascii="仿宋" w:hAnsi="仿宋" w:eastAsia="仿宋" w:cs="Times New Roman"/>
          <w:b/>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一、总体说明</w:t>
      </w:r>
    </w:p>
    <w:p>
      <w:pPr>
        <w:ind w:firstLine="640"/>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职业技能等级证书认证考务组织相关工作职责和费用标准参考教职成厅函〔2</w:t>
      </w:r>
      <w:r>
        <w:rPr>
          <w:rFonts w:ascii="仿宋" w:hAnsi="仿宋" w:eastAsia="仿宋" w:cs="Times New Roman"/>
          <w:bCs/>
          <w:color w:val="000000" w:themeColor="text1"/>
          <w:sz w:val="32"/>
          <w:szCs w:val="32"/>
          <w14:textFill>
            <w14:solidFill>
              <w14:schemeClr w14:val="tx1"/>
            </w14:solidFill>
          </w14:textFill>
        </w:rPr>
        <w:t>020</w:t>
      </w:r>
      <w:r>
        <w:rPr>
          <w:rFonts w:hint="eastAsia" w:ascii="仿宋" w:hAnsi="仿宋" w:eastAsia="仿宋" w:cs="Times New Roman"/>
          <w:bCs/>
          <w:color w:val="000000" w:themeColor="text1"/>
          <w:sz w:val="32"/>
          <w:szCs w:val="32"/>
          <w14:textFill>
            <w14:solidFill>
              <w14:schemeClr w14:val="tx1"/>
            </w14:solidFill>
          </w14:textFill>
        </w:rPr>
        <w:t>〕1</w:t>
      </w:r>
      <w:r>
        <w:rPr>
          <w:rFonts w:ascii="仿宋" w:hAnsi="仿宋" w:eastAsia="仿宋" w:cs="Times New Roman"/>
          <w:bCs/>
          <w:color w:val="000000" w:themeColor="text1"/>
          <w:sz w:val="32"/>
          <w:szCs w:val="32"/>
          <w14:textFill>
            <w14:solidFill>
              <w14:schemeClr w14:val="tx1"/>
            </w14:solidFill>
          </w14:textFill>
        </w:rPr>
        <w:t>1</w:t>
      </w:r>
      <w:r>
        <w:rPr>
          <w:rFonts w:hint="eastAsia" w:ascii="仿宋" w:hAnsi="仿宋" w:eastAsia="仿宋" w:cs="Times New Roman"/>
          <w:bCs/>
          <w:color w:val="000000" w:themeColor="text1"/>
          <w:sz w:val="32"/>
          <w:szCs w:val="32"/>
          <w14:textFill>
            <w14:solidFill>
              <w14:schemeClr w14:val="tx1"/>
            </w14:solidFill>
          </w14:textFill>
        </w:rPr>
        <w:t>号文件中附件2《关于在院校实施的职业技能》设置。</w:t>
      </w:r>
    </w:p>
    <w:p>
      <w:pPr>
        <w:ind w:firstLine="640" w:firstLineChars="200"/>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1.职业技能等级证书认证考核过程中，培训评价组织和试点学校分别承担的工作、劳务责任和成本分配按照双方签订的工作协议划分，并作为支付依据。已由培训评价组织支付的相关费用，不得在学校重复支取。</w:t>
      </w:r>
    </w:p>
    <w:p>
      <w:pPr>
        <w:ind w:firstLine="640" w:firstLineChars="200"/>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2</w:t>
      </w:r>
      <w:r>
        <w:rPr>
          <w:rFonts w:ascii="仿宋" w:hAnsi="仿宋" w:eastAsia="仿宋" w:cs="Times New Roman"/>
          <w:bCs/>
          <w:color w:val="000000" w:themeColor="text1"/>
          <w:sz w:val="32"/>
          <w:szCs w:val="32"/>
          <w14:textFill>
            <w14:solidFill>
              <w14:schemeClr w14:val="tx1"/>
            </w14:solidFill>
          </w14:textFill>
        </w:rPr>
        <w:t>.</w:t>
      </w:r>
      <w:r>
        <w:rPr>
          <w:rFonts w:hint="eastAsia" w:ascii="仿宋" w:hAnsi="仿宋" w:eastAsia="仿宋" w:cs="Times New Roman"/>
          <w:bCs/>
          <w:color w:val="000000" w:themeColor="text1"/>
          <w:sz w:val="32"/>
          <w:szCs w:val="32"/>
          <w14:textFill>
            <w14:solidFill>
              <w14:schemeClr w14:val="tx1"/>
            </w14:solidFill>
          </w14:textFill>
        </w:rPr>
        <w:t>学校承担的考务组织工作主要包括考试报名及信息采集、考场布置、监考、考务管理、考试技术保障（机房、实训室、网络环境等）、后勤保障（电力、安全）等，根据考试规模和考试方式配备相应人员。</w:t>
      </w:r>
    </w:p>
    <w:p>
      <w:pPr>
        <w:ind w:firstLine="640" w:firstLineChars="200"/>
        <w:rPr>
          <w:rFonts w:ascii="仿宋" w:hAnsi="仿宋" w:eastAsia="仿宋" w:cs="Times New Roman"/>
          <w:bCs/>
          <w:color w:val="000000" w:themeColor="text1"/>
          <w:sz w:val="32"/>
          <w:szCs w:val="32"/>
          <w14:textFill>
            <w14:solidFill>
              <w14:schemeClr w14:val="tx1"/>
            </w14:solidFill>
          </w14:textFill>
        </w:rPr>
      </w:pPr>
      <w:r>
        <w:rPr>
          <w:rFonts w:ascii="仿宋" w:hAnsi="仿宋" w:eastAsia="仿宋" w:cs="Times New Roman"/>
          <w:bCs/>
          <w:color w:val="000000" w:themeColor="text1"/>
          <w:sz w:val="32"/>
          <w:szCs w:val="32"/>
          <w14:textFill>
            <w14:solidFill>
              <w14:schemeClr w14:val="tx1"/>
            </w14:solidFill>
          </w14:textFill>
        </w:rPr>
        <w:t>3.</w:t>
      </w:r>
      <w:r>
        <w:rPr>
          <w:rFonts w:hint="eastAsia" w:ascii="仿宋" w:hAnsi="仿宋" w:eastAsia="仿宋" w:cs="Times New Roman"/>
          <w:bCs/>
          <w:color w:val="000000" w:themeColor="text1"/>
          <w:sz w:val="32"/>
          <w:szCs w:val="32"/>
          <w14:textFill>
            <w14:solidFill>
              <w14:schemeClr w14:val="tx1"/>
            </w14:solidFill>
          </w14:textFill>
        </w:rPr>
        <w:t>承担考核站点任务的试点院部，应统筹用好学校场地、设备、耗材、人员等资源，合理控制学校的考核费用支出成本。</w:t>
      </w:r>
    </w:p>
    <w:p>
      <w:pPr>
        <w:ind w:firstLine="643" w:firstLineChars="200"/>
        <w:rPr>
          <w:rFonts w:ascii="仿宋" w:hAnsi="仿宋" w:eastAsia="仿宋" w:cs="Times New Roman"/>
          <w:b/>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二、校内考务人员工作职责及配置标准</w:t>
      </w:r>
    </w:p>
    <w:p>
      <w:pPr>
        <w:ind w:firstLine="640" w:firstLineChars="200"/>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1</w:t>
      </w:r>
      <w:r>
        <w:rPr>
          <w:rFonts w:ascii="仿宋" w:hAnsi="仿宋" w:eastAsia="仿宋" w:cs="Times New Roman"/>
          <w:bCs/>
          <w:color w:val="000000" w:themeColor="text1"/>
          <w:sz w:val="32"/>
          <w:szCs w:val="32"/>
          <w14:textFill>
            <w14:solidFill>
              <w14:schemeClr w14:val="tx1"/>
            </w14:solidFill>
          </w14:textFill>
        </w:rPr>
        <w:t>.</w:t>
      </w:r>
      <w:r>
        <w:rPr>
          <w:rFonts w:hint="eastAsia" w:ascii="仿宋" w:hAnsi="仿宋" w:eastAsia="仿宋" w:cs="Times New Roman"/>
          <w:bCs/>
          <w:color w:val="000000" w:themeColor="text1"/>
          <w:sz w:val="32"/>
          <w:szCs w:val="32"/>
          <w14:textFill>
            <w14:solidFill>
              <w14:schemeClr w14:val="tx1"/>
            </w14:solidFill>
          </w14:textFill>
        </w:rPr>
        <w:t>校内考务组织工作职责</w:t>
      </w:r>
    </w:p>
    <w:p>
      <w:pPr>
        <w:ind w:firstLine="640" w:firstLineChars="200"/>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主考：负责考核站点的全面工作，主持考点的考试，指导考评员与监考员规范工作；对考评过程进行监督，并提出意见建议。</w:t>
      </w:r>
    </w:p>
    <w:p>
      <w:pPr>
        <w:ind w:firstLine="640" w:firstLineChars="200"/>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监考员：经过培训评价组织专业培训，熟悉考试流程、考试要求，能熟练操作考试系统，负责维持考场的秩序，防止作弊事件发生，并在考试结束后上传考试数据。由培训评价组织认定的考评员负责监考工作的以监考员身份对待。</w:t>
      </w:r>
    </w:p>
    <w:p>
      <w:pPr>
        <w:ind w:firstLine="640" w:firstLineChars="200"/>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考务人员（考试技术保障人员）：负责报名组织、考场布置、后勤保障、考场协调、考场外组织等工作；需要依赖设备进行的考试，需设置考试技术人员，由设备所在实验实训室管理员或计算机房管理员担任，负责考前设备调试、实操考试耗材的准备、考试过程中的技术保障。</w:t>
      </w:r>
    </w:p>
    <w:p>
      <w:pPr>
        <w:ind w:firstLine="640" w:firstLineChars="200"/>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考评员：负责在规定的证书和级别范围内对考生的技能操作进行考核和评审，记录考评结果，完成培训评价组织要求的其他工作，对考评结果负责。参与阅卷的考评员劳务费与相关阅卷成本不重复计算。</w:t>
      </w:r>
    </w:p>
    <w:p>
      <w:pPr>
        <w:ind w:firstLine="640" w:firstLineChars="200"/>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2</w:t>
      </w:r>
      <w:r>
        <w:rPr>
          <w:rFonts w:ascii="仿宋" w:hAnsi="仿宋" w:eastAsia="仿宋" w:cs="Times New Roman"/>
          <w:bCs/>
          <w:color w:val="000000" w:themeColor="text1"/>
          <w:sz w:val="32"/>
          <w:szCs w:val="32"/>
          <w14:textFill>
            <w14:solidFill>
              <w14:schemeClr w14:val="tx1"/>
            </w14:solidFill>
          </w14:textFill>
        </w:rPr>
        <w:t>.</w:t>
      </w:r>
      <w:r>
        <w:rPr>
          <w:rFonts w:hint="eastAsia" w:ascii="仿宋" w:hAnsi="仿宋" w:eastAsia="仿宋" w:cs="Times New Roman"/>
          <w:bCs/>
          <w:color w:val="000000" w:themeColor="text1"/>
          <w:sz w:val="32"/>
          <w:szCs w:val="32"/>
          <w14:textFill>
            <w14:solidFill>
              <w14:schemeClr w14:val="tx1"/>
            </w14:solidFill>
          </w14:textFill>
        </w:rPr>
        <w:t>校内考务人员配置标准</w:t>
      </w:r>
    </w:p>
    <w:p>
      <w:pPr>
        <w:ind w:firstLine="640" w:firstLineChars="200"/>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各项目每次考试，主考1名、巡视或督导1名（由教务处安排调配）</w:t>
      </w:r>
      <w:r>
        <w:rPr>
          <w:rFonts w:hint="eastAsia" w:ascii="仿宋" w:hAnsi="仿宋" w:eastAsia="仿宋" w:cs="Times New Roman"/>
          <w:bCs/>
          <w:color w:val="000000" w:themeColor="text1"/>
          <w:sz w:val="32"/>
          <w:szCs w:val="32"/>
          <w:lang w:eastAsia="zh-CN"/>
          <w14:textFill>
            <w14:solidFill>
              <w14:schemeClr w14:val="tx1"/>
            </w14:solidFill>
          </w14:textFill>
        </w:rPr>
        <w:t>；</w:t>
      </w:r>
      <w:r>
        <w:rPr>
          <w:rFonts w:hint="eastAsia" w:ascii="仿宋" w:hAnsi="仿宋" w:eastAsia="仿宋" w:cs="Times New Roman"/>
          <w:bCs/>
          <w:color w:val="000000" w:themeColor="text1"/>
          <w:sz w:val="32"/>
          <w:szCs w:val="32"/>
          <w14:textFill>
            <w14:solidFill>
              <w14:schemeClr w14:val="tx1"/>
            </w14:solidFill>
          </w14:textFill>
        </w:rPr>
        <w:t>监考2名/考场（每考场人数不低于3</w:t>
      </w:r>
      <w:r>
        <w:rPr>
          <w:rFonts w:ascii="仿宋" w:hAnsi="仿宋" w:eastAsia="仿宋" w:cs="Times New Roman"/>
          <w:bCs/>
          <w:color w:val="000000" w:themeColor="text1"/>
          <w:sz w:val="32"/>
          <w:szCs w:val="32"/>
          <w14:textFill>
            <w14:solidFill>
              <w14:schemeClr w14:val="tx1"/>
            </w14:solidFill>
          </w14:textFill>
        </w:rPr>
        <w:t>0</w:t>
      </w:r>
      <w:r>
        <w:rPr>
          <w:rFonts w:hint="eastAsia" w:ascii="仿宋" w:hAnsi="仿宋" w:eastAsia="仿宋" w:cs="Times New Roman"/>
          <w:bCs/>
          <w:color w:val="000000" w:themeColor="text1"/>
          <w:sz w:val="32"/>
          <w:szCs w:val="32"/>
          <w14:textFill>
            <w14:solidFill>
              <w14:schemeClr w14:val="tx1"/>
            </w14:solidFill>
          </w14:textFill>
        </w:rPr>
        <w:t>人，若低于3</w:t>
      </w:r>
      <w:r>
        <w:rPr>
          <w:rFonts w:ascii="仿宋" w:hAnsi="仿宋" w:eastAsia="仿宋" w:cs="Times New Roman"/>
          <w:bCs/>
          <w:color w:val="000000" w:themeColor="text1"/>
          <w:sz w:val="32"/>
          <w:szCs w:val="32"/>
          <w14:textFill>
            <w14:solidFill>
              <w14:schemeClr w14:val="tx1"/>
            </w14:solidFill>
          </w14:textFill>
        </w:rPr>
        <w:t>0</w:t>
      </w:r>
      <w:r>
        <w:rPr>
          <w:rFonts w:hint="eastAsia" w:ascii="仿宋" w:hAnsi="仿宋" w:eastAsia="仿宋" w:cs="Times New Roman"/>
          <w:bCs/>
          <w:color w:val="000000" w:themeColor="text1"/>
          <w:sz w:val="32"/>
          <w:szCs w:val="32"/>
          <w14:textFill>
            <w14:solidFill>
              <w14:schemeClr w14:val="tx1"/>
            </w14:solidFill>
          </w14:textFill>
        </w:rPr>
        <w:t>人视为1个考场）、考务工作人员</w:t>
      </w:r>
      <w:r>
        <w:rPr>
          <w:rFonts w:ascii="仿宋" w:hAnsi="仿宋" w:eastAsia="仿宋" w:cs="Times New Roman"/>
          <w:bCs/>
          <w:color w:val="000000" w:themeColor="text1"/>
          <w:sz w:val="32"/>
          <w:szCs w:val="32"/>
          <w14:textFill>
            <w14:solidFill>
              <w14:schemeClr w14:val="tx1"/>
            </w14:solidFill>
          </w14:textFill>
        </w:rPr>
        <w:t>1-2</w:t>
      </w:r>
      <w:r>
        <w:rPr>
          <w:rFonts w:hint="eastAsia" w:ascii="仿宋" w:hAnsi="仿宋" w:eastAsia="仿宋" w:cs="Times New Roman"/>
          <w:bCs/>
          <w:color w:val="000000" w:themeColor="text1"/>
          <w:sz w:val="32"/>
          <w:szCs w:val="32"/>
          <w14:textFill>
            <w14:solidFill>
              <w14:schemeClr w14:val="tx1"/>
            </w14:solidFill>
          </w14:textFill>
        </w:rPr>
        <w:t>名。特殊情况需要增加工作人员的，在考核实施方案中说明情况向教务处申报。</w:t>
      </w:r>
    </w:p>
    <w:p>
      <w:pPr>
        <w:ind w:firstLine="643" w:firstLineChars="200"/>
        <w:rPr>
          <w:rFonts w:ascii="仿宋" w:hAnsi="仿宋" w:eastAsia="仿宋" w:cs="Times New Roman"/>
          <w:b/>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三、考务工作校内支付标准</w:t>
      </w:r>
    </w:p>
    <w:p>
      <w:pPr>
        <w:ind w:firstLine="640" w:firstLineChars="200"/>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考务费用标准按《焦作大学教育考试工作队伍激励机制的方案》（</w:t>
      </w:r>
      <w:r>
        <w:rPr>
          <w:rFonts w:hint="eastAsia" w:ascii="仿宋_GB2312" w:hAnsi="仿宋_GB2312" w:eastAsia="仿宋_GB2312" w:cs="仿宋_GB2312"/>
          <w:color w:val="000000"/>
          <w:sz w:val="32"/>
          <w:szCs w:val="32"/>
        </w:rPr>
        <w:t>焦大政</w:t>
      </w:r>
      <w:r>
        <w:rPr>
          <w:rFonts w:hint="eastAsia" w:ascii="仿宋_GB2312" w:hAnsi="仿宋_GB2312" w:eastAsia="仿宋_GB2312" w:cs="仿宋_GB2312"/>
          <w:color w:val="000000"/>
          <w:spacing w:val="8"/>
          <w:sz w:val="32"/>
          <w:szCs w:val="32"/>
        </w:rPr>
        <w:t>〔2021〕73号</w:t>
      </w:r>
      <w:r>
        <w:rPr>
          <w:rFonts w:hint="eastAsia" w:ascii="仿宋" w:hAnsi="仿宋" w:eastAsia="仿宋" w:cs="Times New Roman"/>
          <w:bCs/>
          <w:color w:val="000000" w:themeColor="text1"/>
          <w:sz w:val="32"/>
          <w:szCs w:val="32"/>
          <w14:textFill>
            <w14:solidFill>
              <w14:schemeClr w14:val="tx1"/>
            </w14:solidFill>
          </w14:textFill>
        </w:rPr>
        <w:t>）相关规定执行。</w:t>
      </w:r>
    </w:p>
    <w:p>
      <w:pPr>
        <w:ind w:firstLine="640" w:firstLineChars="200"/>
        <w:rPr>
          <w:rFonts w:hint="eastAsia" w:ascii="Times New Roman" w:hAnsi="Times New Roman" w:eastAsia="仿宋_GB2312" w:cs="Times New Roman"/>
          <w:sz w:val="32"/>
          <w:szCs w:val="32"/>
          <w:lang w:eastAsia="zh-CN"/>
        </w:rPr>
      </w:pPr>
      <w:r>
        <w:rPr>
          <w:rFonts w:hint="eastAsia" w:ascii="仿宋" w:hAnsi="仿宋" w:eastAsia="仿宋" w:cs="Times New Roman"/>
          <w:bCs/>
          <w:color w:val="000000" w:themeColor="text1"/>
          <w:sz w:val="32"/>
          <w:szCs w:val="32"/>
          <w14:textFill>
            <w14:solidFill>
              <w14:schemeClr w14:val="tx1"/>
            </w14:solidFill>
          </w14:textFill>
        </w:rPr>
        <w:t>主考、考务人员：</w:t>
      </w:r>
      <w:r>
        <w:rPr>
          <w:rFonts w:hint="eastAsia" w:ascii="Times New Roman" w:hAnsi="Times New Roman" w:eastAsia="仿宋_GB2312" w:cs="Times New Roman"/>
          <w:sz w:val="32"/>
          <w:szCs w:val="32"/>
        </w:rPr>
        <w:t>在实际场次的基础上加2考次计算费用，每场次1</w:t>
      </w:r>
      <w:r>
        <w:rPr>
          <w:rFonts w:ascii="Times New Roman" w:hAnsi="Times New Roman" w:eastAsia="仿宋_GB2312" w:cs="Times New Roman"/>
          <w:sz w:val="32"/>
          <w:szCs w:val="32"/>
        </w:rPr>
        <w:t>00</w:t>
      </w:r>
      <w:r>
        <w:rPr>
          <w:rFonts w:hint="eastAsia" w:ascii="Times New Roman" w:hAnsi="Times New Roman" w:eastAsia="仿宋_GB2312" w:cs="Times New Roman"/>
          <w:sz w:val="32"/>
          <w:szCs w:val="32"/>
        </w:rPr>
        <w:t>元</w:t>
      </w:r>
      <w:r>
        <w:rPr>
          <w:rFonts w:hint="eastAsia" w:ascii="Times New Roman" w:hAnsi="Times New Roman" w:eastAsia="仿宋_GB2312" w:cs="Times New Roman"/>
          <w:sz w:val="32"/>
          <w:szCs w:val="32"/>
          <w:lang w:eastAsia="zh-CN"/>
        </w:rPr>
        <w:t>。</w:t>
      </w:r>
    </w:p>
    <w:p>
      <w:pPr>
        <w:ind w:firstLine="640" w:firstLineChars="200"/>
        <w:rPr>
          <w:rFonts w:ascii="仿宋" w:hAnsi="仿宋" w:eastAsia="仿宋"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sz w:val="32"/>
          <w:szCs w:val="32"/>
        </w:rPr>
        <w:t>监考：每场次1</w:t>
      </w:r>
      <w:r>
        <w:rPr>
          <w:rFonts w:ascii="Times New Roman" w:hAnsi="Times New Roman" w:eastAsia="仿宋_GB2312" w:cs="Times New Roman"/>
          <w:sz w:val="32"/>
          <w:szCs w:val="32"/>
        </w:rPr>
        <w:t>00</w:t>
      </w:r>
      <w:r>
        <w:rPr>
          <w:rFonts w:hint="eastAsia" w:ascii="Times New Roman" w:hAnsi="Times New Roman" w:eastAsia="仿宋_GB2312" w:cs="Times New Roman"/>
          <w:sz w:val="32"/>
          <w:szCs w:val="32"/>
        </w:rPr>
        <w:t>元。</w:t>
      </w:r>
    </w:p>
    <w:p>
      <w:pPr>
        <w:ind w:firstLine="643" w:firstLineChars="200"/>
        <w:rPr>
          <w:rFonts w:ascii="仿宋" w:hAnsi="仿宋" w:eastAsia="仿宋" w:cs="Times New Roman"/>
          <w:b/>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四、其他</w:t>
      </w:r>
    </w:p>
    <w:p>
      <w:pPr>
        <w:ind w:firstLine="640" w:firstLineChars="200"/>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1、该细则中关于考务的未尽费用，需在院部报送的考核工作具体实施方案中明确并经领导小组审批同意后进行费用核算。</w:t>
      </w:r>
    </w:p>
    <w:p>
      <w:pPr>
        <w:ind w:firstLine="640" w:firstLineChars="200"/>
        <w:rPr>
          <w:rFonts w:hint="default" w:ascii="仿宋" w:hAnsi="仿宋" w:eastAsia="仿宋" w:cs="Times New Roman"/>
          <w:bCs/>
          <w:color w:val="000000" w:themeColor="text1"/>
          <w:sz w:val="32"/>
          <w:szCs w:val="32"/>
          <w:lang w:val="en-US" w:eastAsia="zh-CN"/>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2、院部报送的证书考核工作实施方案（签章）</w:t>
      </w:r>
      <w:r>
        <w:rPr>
          <w:rFonts w:hint="eastAsia" w:ascii="仿宋" w:hAnsi="仿宋" w:eastAsia="仿宋" w:cs="Times New Roman"/>
          <w:bCs/>
          <w:color w:val="000000" w:themeColor="text1"/>
          <w:sz w:val="32"/>
          <w:szCs w:val="32"/>
          <w:lang w:val="en-US" w:eastAsia="zh-CN"/>
          <w14:textFill>
            <w14:solidFill>
              <w14:schemeClr w14:val="tx1"/>
            </w14:solidFill>
          </w14:textFill>
        </w:rPr>
        <w:t>至少包含以下内容：</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考核</w:t>
      </w:r>
      <w:r>
        <w:rPr>
          <w:rFonts w:hint="eastAsia" w:ascii="仿宋" w:hAnsi="仿宋" w:eastAsia="仿宋" w:cs="Times New Roman"/>
          <w:bCs/>
          <w:color w:val="000000" w:themeColor="text1"/>
          <w:sz w:val="32"/>
          <w:szCs w:val="32"/>
          <w:lang w:val="en-US" w:eastAsia="zh-CN"/>
          <w14:textFill>
            <w14:solidFill>
              <w14:schemeClr w14:val="tx1"/>
            </w14:solidFill>
          </w14:textFill>
        </w:rPr>
        <w:t>时间地点：考核时间、考核地点、考核场次（若分为机考和实操，则各视为一场）、学生数量。</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lang w:val="en-US" w:eastAsia="zh-CN"/>
          <w14:textFill>
            <w14:solidFill>
              <w14:schemeClr w14:val="tx1"/>
            </w14:solidFill>
          </w14:textFill>
        </w:rPr>
        <w:t>考务人员：考务、监考人员明细。</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lang w:val="en-US" w:eastAsia="zh-CN"/>
          <w14:textFill>
            <w14:solidFill>
              <w14:schemeClr w14:val="tx1"/>
            </w14:solidFill>
          </w14:textFill>
        </w:rPr>
        <w:t>考试组织实施：考前、考中和考后阶段所包含的工作项目、各项目具体工作内容及各项具体工作负责人。</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考务费用</w:t>
      </w:r>
      <w:r>
        <w:rPr>
          <w:rFonts w:hint="eastAsia" w:ascii="仿宋" w:hAnsi="仿宋" w:eastAsia="仿宋" w:cs="Times New Roman"/>
          <w:bCs/>
          <w:color w:val="000000" w:themeColor="text1"/>
          <w:sz w:val="32"/>
          <w:szCs w:val="32"/>
          <w:lang w:eastAsia="zh-CN"/>
          <w14:textFill>
            <w14:solidFill>
              <w14:schemeClr w14:val="tx1"/>
            </w14:solidFill>
          </w14:textFill>
        </w:rPr>
        <w:t>：</w:t>
      </w:r>
      <w:r>
        <w:rPr>
          <w:rFonts w:hint="eastAsia" w:ascii="仿宋" w:hAnsi="仿宋" w:eastAsia="仿宋" w:cs="Times New Roman"/>
          <w:bCs/>
          <w:color w:val="000000" w:themeColor="text1"/>
          <w:sz w:val="32"/>
          <w:szCs w:val="32"/>
          <w14:textFill>
            <w14:solidFill>
              <w14:schemeClr w14:val="tx1"/>
            </w14:solidFill>
          </w14:textFill>
        </w:rPr>
        <w:t>考务费用按下表填写。</w:t>
      </w:r>
    </w:p>
    <w:tbl>
      <w:tblPr>
        <w:tblStyle w:val="4"/>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749"/>
        <w:gridCol w:w="910"/>
        <w:gridCol w:w="1405"/>
        <w:gridCol w:w="2621"/>
        <w:gridCol w:w="1035"/>
        <w:gridCol w:w="94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Align w:val="center"/>
          </w:tcPr>
          <w:p>
            <w:pPr>
              <w:jc w:val="center"/>
              <w:rPr>
                <w:rFonts w:ascii="仿宋" w:hAnsi="仿宋" w:eastAsia="仿宋" w:cs="Times New Roman"/>
                <w:b/>
                <w:bCs w:val="0"/>
                <w:color w:val="000000" w:themeColor="text1"/>
                <w:kern w:val="0"/>
                <w:sz w:val="16"/>
                <w:szCs w:val="16"/>
                <w14:textFill>
                  <w14:solidFill>
                    <w14:schemeClr w14:val="tx1"/>
                  </w14:solidFill>
                </w14:textFill>
              </w:rPr>
            </w:pPr>
            <w:r>
              <w:rPr>
                <w:rFonts w:hint="eastAsia" w:ascii="仿宋" w:hAnsi="仿宋" w:eastAsia="仿宋" w:cs="Times New Roman"/>
                <w:b/>
                <w:bCs w:val="0"/>
                <w:color w:val="000000" w:themeColor="text1"/>
                <w:kern w:val="0"/>
                <w:sz w:val="16"/>
                <w:szCs w:val="16"/>
                <w14:textFill>
                  <w14:solidFill>
                    <w14:schemeClr w14:val="tx1"/>
                  </w14:solidFill>
                </w14:textFill>
              </w:rPr>
              <w:t>序号</w:t>
            </w:r>
          </w:p>
        </w:tc>
        <w:tc>
          <w:tcPr>
            <w:tcW w:w="749" w:type="dxa"/>
            <w:vAlign w:val="center"/>
          </w:tcPr>
          <w:p>
            <w:pPr>
              <w:jc w:val="center"/>
              <w:rPr>
                <w:rFonts w:ascii="仿宋" w:hAnsi="仿宋" w:eastAsia="仿宋" w:cs="Times New Roman"/>
                <w:b/>
                <w:bCs w:val="0"/>
                <w:color w:val="000000" w:themeColor="text1"/>
                <w:kern w:val="0"/>
                <w:sz w:val="16"/>
                <w:szCs w:val="16"/>
                <w14:textFill>
                  <w14:solidFill>
                    <w14:schemeClr w14:val="tx1"/>
                  </w14:solidFill>
                </w14:textFill>
              </w:rPr>
            </w:pPr>
            <w:r>
              <w:rPr>
                <w:rFonts w:hint="eastAsia" w:ascii="仿宋" w:hAnsi="仿宋" w:eastAsia="仿宋" w:cs="Times New Roman"/>
                <w:b/>
                <w:bCs w:val="0"/>
                <w:color w:val="000000" w:themeColor="text1"/>
                <w:kern w:val="0"/>
                <w:sz w:val="16"/>
                <w:szCs w:val="16"/>
                <w14:textFill>
                  <w14:solidFill>
                    <w14:schemeClr w14:val="tx1"/>
                  </w14:solidFill>
                </w14:textFill>
              </w:rPr>
              <w:t>姓名</w:t>
            </w:r>
          </w:p>
        </w:tc>
        <w:tc>
          <w:tcPr>
            <w:tcW w:w="910" w:type="dxa"/>
            <w:vAlign w:val="center"/>
          </w:tcPr>
          <w:p>
            <w:pPr>
              <w:jc w:val="center"/>
              <w:rPr>
                <w:rFonts w:ascii="仿宋" w:hAnsi="仿宋" w:eastAsia="仿宋" w:cs="Times New Roman"/>
                <w:b/>
                <w:bCs w:val="0"/>
                <w:color w:val="000000" w:themeColor="text1"/>
                <w:kern w:val="0"/>
                <w:sz w:val="16"/>
                <w:szCs w:val="16"/>
                <w14:textFill>
                  <w14:solidFill>
                    <w14:schemeClr w14:val="tx1"/>
                  </w14:solidFill>
                </w14:textFill>
              </w:rPr>
            </w:pPr>
            <w:r>
              <w:rPr>
                <w:rFonts w:hint="eastAsia" w:ascii="仿宋" w:hAnsi="仿宋" w:eastAsia="仿宋" w:cs="Times New Roman"/>
                <w:b/>
                <w:bCs w:val="0"/>
                <w:color w:val="000000" w:themeColor="text1"/>
                <w:kern w:val="0"/>
                <w:sz w:val="16"/>
                <w:szCs w:val="16"/>
                <w14:textFill>
                  <w14:solidFill>
                    <w14:schemeClr w14:val="tx1"/>
                  </w14:solidFill>
                </w14:textFill>
              </w:rPr>
              <w:t>工号</w:t>
            </w:r>
          </w:p>
        </w:tc>
        <w:tc>
          <w:tcPr>
            <w:tcW w:w="1405" w:type="dxa"/>
            <w:vAlign w:val="center"/>
          </w:tcPr>
          <w:p>
            <w:pPr>
              <w:jc w:val="center"/>
              <w:rPr>
                <w:rFonts w:hint="default" w:ascii="仿宋" w:hAnsi="仿宋" w:eastAsia="仿宋" w:cs="Times New Roman"/>
                <w:b/>
                <w:bCs w:val="0"/>
                <w:color w:val="000000" w:themeColor="text1"/>
                <w:kern w:val="0"/>
                <w:sz w:val="16"/>
                <w:szCs w:val="16"/>
                <w:lang w:val="en-US" w:eastAsia="zh-CN"/>
                <w14:textFill>
                  <w14:solidFill>
                    <w14:schemeClr w14:val="tx1"/>
                  </w14:solidFill>
                </w14:textFill>
              </w:rPr>
            </w:pPr>
            <w:r>
              <w:rPr>
                <w:rFonts w:hint="eastAsia" w:ascii="仿宋" w:hAnsi="仿宋" w:eastAsia="仿宋" w:cs="Times New Roman"/>
                <w:b/>
                <w:bCs w:val="0"/>
                <w:color w:val="000000" w:themeColor="text1"/>
                <w:kern w:val="0"/>
                <w:sz w:val="16"/>
                <w:szCs w:val="16"/>
                <w:lang w:val="en-US" w:eastAsia="zh-CN"/>
                <w14:textFill>
                  <w14:solidFill>
                    <w14:schemeClr w14:val="tx1"/>
                  </w14:solidFill>
                </w14:textFill>
              </w:rPr>
              <w:t>职务</w:t>
            </w:r>
            <w:r>
              <w:rPr>
                <w:rFonts w:hint="eastAsia" w:ascii="仿宋" w:hAnsi="仿宋" w:eastAsia="仿宋" w:cs="Times New Roman"/>
                <w:b/>
                <w:bCs w:val="0"/>
                <w:color w:val="000000" w:themeColor="text1"/>
                <w:kern w:val="0"/>
                <w:sz w:val="11"/>
                <w:szCs w:val="11"/>
                <w:lang w:val="en-US" w:eastAsia="zh-CN"/>
                <w14:textFill>
                  <w14:solidFill>
                    <w14:schemeClr w14:val="tx1"/>
                  </w14:solidFill>
                </w14:textFill>
              </w:rPr>
              <w:t>（考务、监考、其他任选其一）</w:t>
            </w:r>
          </w:p>
        </w:tc>
        <w:tc>
          <w:tcPr>
            <w:tcW w:w="2621" w:type="dxa"/>
            <w:vAlign w:val="center"/>
          </w:tcPr>
          <w:p>
            <w:pPr>
              <w:jc w:val="center"/>
              <w:rPr>
                <w:rFonts w:ascii="仿宋" w:hAnsi="仿宋" w:eastAsia="仿宋" w:cs="Times New Roman"/>
                <w:b/>
                <w:bCs w:val="0"/>
                <w:color w:val="000000" w:themeColor="text1"/>
                <w:kern w:val="0"/>
                <w:sz w:val="16"/>
                <w:szCs w:val="16"/>
                <w14:textFill>
                  <w14:solidFill>
                    <w14:schemeClr w14:val="tx1"/>
                  </w14:solidFill>
                </w14:textFill>
              </w:rPr>
            </w:pPr>
            <w:r>
              <w:rPr>
                <w:rFonts w:hint="eastAsia" w:ascii="仿宋" w:hAnsi="仿宋" w:eastAsia="仿宋" w:cs="Times New Roman"/>
                <w:b/>
                <w:bCs w:val="0"/>
                <w:color w:val="000000" w:themeColor="text1"/>
                <w:kern w:val="0"/>
                <w:sz w:val="16"/>
                <w:szCs w:val="16"/>
                <w14:textFill>
                  <w14:solidFill>
                    <w14:schemeClr w14:val="tx1"/>
                  </w14:solidFill>
                </w14:textFill>
              </w:rPr>
              <w:t>承担</w:t>
            </w:r>
            <w:r>
              <w:rPr>
                <w:rFonts w:hint="eastAsia" w:ascii="仿宋" w:hAnsi="仿宋" w:eastAsia="仿宋" w:cs="Times New Roman"/>
                <w:b/>
                <w:bCs w:val="0"/>
                <w:color w:val="000000" w:themeColor="text1"/>
                <w:kern w:val="0"/>
                <w:sz w:val="16"/>
                <w:szCs w:val="16"/>
                <w:lang w:val="en-US" w:eastAsia="zh-CN"/>
                <w14:textFill>
                  <w14:solidFill>
                    <w14:schemeClr w14:val="tx1"/>
                  </w14:solidFill>
                </w14:textFill>
              </w:rPr>
              <w:t>具体</w:t>
            </w:r>
            <w:r>
              <w:rPr>
                <w:rFonts w:hint="eastAsia" w:ascii="仿宋" w:hAnsi="仿宋" w:eastAsia="仿宋" w:cs="Times New Roman"/>
                <w:b/>
                <w:bCs w:val="0"/>
                <w:color w:val="000000" w:themeColor="text1"/>
                <w:kern w:val="0"/>
                <w:sz w:val="16"/>
                <w:szCs w:val="16"/>
                <w14:textFill>
                  <w14:solidFill>
                    <w14:schemeClr w14:val="tx1"/>
                  </w14:solidFill>
                </w14:textFill>
              </w:rPr>
              <w:t>工作</w:t>
            </w:r>
          </w:p>
        </w:tc>
        <w:tc>
          <w:tcPr>
            <w:tcW w:w="1035" w:type="dxa"/>
            <w:vAlign w:val="center"/>
          </w:tcPr>
          <w:p>
            <w:pPr>
              <w:jc w:val="center"/>
              <w:rPr>
                <w:rFonts w:ascii="仿宋" w:hAnsi="仿宋" w:eastAsia="仿宋" w:cs="Times New Roman"/>
                <w:b/>
                <w:bCs w:val="0"/>
                <w:color w:val="000000" w:themeColor="text1"/>
                <w:kern w:val="0"/>
                <w:sz w:val="16"/>
                <w:szCs w:val="16"/>
                <w14:textFill>
                  <w14:solidFill>
                    <w14:schemeClr w14:val="tx1"/>
                  </w14:solidFill>
                </w14:textFill>
              </w:rPr>
            </w:pPr>
            <w:r>
              <w:rPr>
                <w:rFonts w:hint="eastAsia" w:ascii="仿宋" w:hAnsi="仿宋" w:eastAsia="仿宋" w:cs="Times New Roman"/>
                <w:b/>
                <w:bCs w:val="0"/>
                <w:color w:val="000000" w:themeColor="text1"/>
                <w:kern w:val="0"/>
                <w:sz w:val="16"/>
                <w:szCs w:val="16"/>
                <w14:textFill>
                  <w14:solidFill>
                    <w14:schemeClr w14:val="tx1"/>
                  </w14:solidFill>
                </w14:textFill>
              </w:rPr>
              <w:t>支付标准</w:t>
            </w:r>
          </w:p>
        </w:tc>
        <w:tc>
          <w:tcPr>
            <w:tcW w:w="942" w:type="dxa"/>
            <w:vAlign w:val="center"/>
          </w:tcPr>
          <w:p>
            <w:pPr>
              <w:jc w:val="center"/>
              <w:rPr>
                <w:rFonts w:ascii="仿宋" w:hAnsi="仿宋" w:eastAsia="仿宋" w:cs="Times New Roman"/>
                <w:b/>
                <w:bCs w:val="0"/>
                <w:color w:val="000000" w:themeColor="text1"/>
                <w:kern w:val="0"/>
                <w:sz w:val="16"/>
                <w:szCs w:val="16"/>
                <w14:textFill>
                  <w14:solidFill>
                    <w14:schemeClr w14:val="tx1"/>
                  </w14:solidFill>
                </w14:textFill>
              </w:rPr>
            </w:pPr>
            <w:r>
              <w:rPr>
                <w:rFonts w:hint="eastAsia" w:ascii="仿宋" w:hAnsi="仿宋" w:eastAsia="仿宋" w:cs="Times New Roman"/>
                <w:b/>
                <w:bCs w:val="0"/>
                <w:color w:val="000000" w:themeColor="text1"/>
                <w:kern w:val="0"/>
                <w:sz w:val="16"/>
                <w:szCs w:val="16"/>
                <w14:textFill>
                  <w14:solidFill>
                    <w14:schemeClr w14:val="tx1"/>
                  </w14:solidFill>
                </w14:textFill>
              </w:rPr>
              <w:t>场次数量</w:t>
            </w:r>
          </w:p>
        </w:tc>
        <w:tc>
          <w:tcPr>
            <w:tcW w:w="990" w:type="dxa"/>
            <w:vAlign w:val="center"/>
          </w:tcPr>
          <w:p>
            <w:pPr>
              <w:jc w:val="center"/>
              <w:rPr>
                <w:rFonts w:ascii="仿宋" w:hAnsi="仿宋" w:eastAsia="仿宋" w:cs="Times New Roman"/>
                <w:b/>
                <w:bCs w:val="0"/>
                <w:color w:val="000000" w:themeColor="text1"/>
                <w:kern w:val="0"/>
                <w:sz w:val="16"/>
                <w:szCs w:val="16"/>
                <w14:textFill>
                  <w14:solidFill>
                    <w14:schemeClr w14:val="tx1"/>
                  </w14:solidFill>
                </w14:textFill>
              </w:rPr>
            </w:pPr>
            <w:r>
              <w:rPr>
                <w:rFonts w:hint="eastAsia" w:ascii="仿宋" w:hAnsi="仿宋" w:eastAsia="仿宋" w:cs="Times New Roman"/>
                <w:b/>
                <w:bCs w:val="0"/>
                <w:color w:val="000000" w:themeColor="text1"/>
                <w:kern w:val="0"/>
                <w:sz w:val="16"/>
                <w:szCs w:val="16"/>
                <w14:textFill>
                  <w14:solidFill>
                    <w14:schemeClr w14:val="tx1"/>
                  </w14:solidFill>
                </w14:textFill>
              </w:rPr>
              <w:t>费用合计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Pr>
          <w:p>
            <w:pPr>
              <w:jc w:val="center"/>
              <w:rPr>
                <w:rFonts w:ascii="仿宋" w:hAnsi="仿宋" w:eastAsia="仿宋" w:cs="Times New Roman"/>
                <w:bCs/>
                <w:color w:val="000000" w:themeColor="text1"/>
                <w:kern w:val="0"/>
                <w:sz w:val="15"/>
                <w:szCs w:val="15"/>
                <w14:textFill>
                  <w14:solidFill>
                    <w14:schemeClr w14:val="tx1"/>
                  </w14:solidFill>
                </w14:textFill>
              </w:rPr>
            </w:pPr>
            <w:r>
              <w:rPr>
                <w:rFonts w:hint="eastAsia" w:ascii="仿宋" w:hAnsi="仿宋" w:eastAsia="仿宋" w:cs="Times New Roman"/>
                <w:bCs/>
                <w:color w:val="000000" w:themeColor="text1"/>
                <w:kern w:val="0"/>
                <w:sz w:val="15"/>
                <w:szCs w:val="15"/>
                <w14:textFill>
                  <w14:solidFill>
                    <w14:schemeClr w14:val="tx1"/>
                  </w14:solidFill>
                </w14:textFill>
              </w:rPr>
              <w:t>1</w:t>
            </w:r>
          </w:p>
        </w:tc>
        <w:tc>
          <w:tcPr>
            <w:tcW w:w="749"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910"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1405"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2621"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1035"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942"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990" w:type="dxa"/>
          </w:tcPr>
          <w:p>
            <w:pPr>
              <w:rPr>
                <w:rFonts w:ascii="仿宋" w:hAnsi="仿宋" w:eastAsia="仿宋" w:cs="Times New Roman"/>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Pr>
          <w:p>
            <w:pPr>
              <w:jc w:val="center"/>
              <w:rPr>
                <w:rFonts w:ascii="仿宋" w:hAnsi="仿宋" w:eastAsia="仿宋" w:cs="Times New Roman"/>
                <w:bCs/>
                <w:color w:val="000000" w:themeColor="text1"/>
                <w:kern w:val="0"/>
                <w:sz w:val="15"/>
                <w:szCs w:val="15"/>
                <w14:textFill>
                  <w14:solidFill>
                    <w14:schemeClr w14:val="tx1"/>
                  </w14:solidFill>
                </w14:textFill>
              </w:rPr>
            </w:pPr>
            <w:r>
              <w:rPr>
                <w:rFonts w:hint="eastAsia" w:ascii="仿宋" w:hAnsi="仿宋" w:eastAsia="仿宋" w:cs="Times New Roman"/>
                <w:bCs/>
                <w:color w:val="000000" w:themeColor="text1"/>
                <w:kern w:val="0"/>
                <w:sz w:val="15"/>
                <w:szCs w:val="15"/>
                <w14:textFill>
                  <w14:solidFill>
                    <w14:schemeClr w14:val="tx1"/>
                  </w14:solidFill>
                </w14:textFill>
              </w:rPr>
              <w:t>2</w:t>
            </w:r>
          </w:p>
        </w:tc>
        <w:tc>
          <w:tcPr>
            <w:tcW w:w="749"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910"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1405"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2621"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1035"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942"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990" w:type="dxa"/>
          </w:tcPr>
          <w:p>
            <w:pPr>
              <w:rPr>
                <w:rFonts w:ascii="仿宋" w:hAnsi="仿宋" w:eastAsia="仿宋" w:cs="Times New Roman"/>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Pr>
          <w:p>
            <w:pPr>
              <w:jc w:val="center"/>
              <w:rPr>
                <w:rFonts w:ascii="仿宋" w:hAnsi="仿宋" w:eastAsia="仿宋" w:cs="Times New Roman"/>
                <w:bCs/>
                <w:color w:val="000000" w:themeColor="text1"/>
                <w:kern w:val="0"/>
                <w:sz w:val="15"/>
                <w:szCs w:val="15"/>
                <w14:textFill>
                  <w14:solidFill>
                    <w14:schemeClr w14:val="tx1"/>
                  </w14:solidFill>
                </w14:textFill>
              </w:rPr>
            </w:pPr>
            <w:r>
              <w:rPr>
                <w:rFonts w:hint="eastAsia" w:ascii="仿宋" w:hAnsi="仿宋" w:eastAsia="仿宋" w:cs="Times New Roman"/>
                <w:bCs/>
                <w:color w:val="000000" w:themeColor="text1"/>
                <w:kern w:val="0"/>
                <w:sz w:val="15"/>
                <w:szCs w:val="15"/>
                <w14:textFill>
                  <w14:solidFill>
                    <w14:schemeClr w14:val="tx1"/>
                  </w14:solidFill>
                </w14:textFill>
              </w:rPr>
              <w:t>3</w:t>
            </w:r>
          </w:p>
        </w:tc>
        <w:tc>
          <w:tcPr>
            <w:tcW w:w="749"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910"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1405"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2621"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1035"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942"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990" w:type="dxa"/>
          </w:tcPr>
          <w:p>
            <w:pPr>
              <w:rPr>
                <w:rFonts w:ascii="仿宋" w:hAnsi="仿宋" w:eastAsia="仿宋" w:cs="Times New Roman"/>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Pr>
          <w:p>
            <w:pPr>
              <w:jc w:val="center"/>
              <w:rPr>
                <w:rFonts w:ascii="仿宋" w:hAnsi="仿宋" w:eastAsia="仿宋" w:cs="Times New Roman"/>
                <w:bCs/>
                <w:color w:val="000000" w:themeColor="text1"/>
                <w:kern w:val="0"/>
                <w:sz w:val="15"/>
                <w:szCs w:val="15"/>
                <w14:textFill>
                  <w14:solidFill>
                    <w14:schemeClr w14:val="tx1"/>
                  </w14:solidFill>
                </w14:textFill>
              </w:rPr>
            </w:pPr>
            <w:r>
              <w:rPr>
                <w:rFonts w:hint="eastAsia" w:ascii="仿宋" w:hAnsi="仿宋" w:eastAsia="仿宋" w:cs="Times New Roman"/>
                <w:bCs/>
                <w:color w:val="000000" w:themeColor="text1"/>
                <w:kern w:val="0"/>
                <w:sz w:val="15"/>
                <w:szCs w:val="15"/>
                <w14:textFill>
                  <w14:solidFill>
                    <w14:schemeClr w14:val="tx1"/>
                  </w14:solidFill>
                </w14:textFill>
              </w:rPr>
              <w:t>4</w:t>
            </w:r>
          </w:p>
        </w:tc>
        <w:tc>
          <w:tcPr>
            <w:tcW w:w="749"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910"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1405"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2621"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1035"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942"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990" w:type="dxa"/>
          </w:tcPr>
          <w:p>
            <w:pPr>
              <w:rPr>
                <w:rFonts w:ascii="仿宋" w:hAnsi="仿宋" w:eastAsia="仿宋" w:cs="Times New Roman"/>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Pr>
          <w:p>
            <w:pPr>
              <w:jc w:val="center"/>
              <w:rPr>
                <w:rFonts w:ascii="仿宋" w:hAnsi="仿宋" w:eastAsia="仿宋" w:cs="Times New Roman"/>
                <w:bCs/>
                <w:color w:val="000000" w:themeColor="text1"/>
                <w:kern w:val="0"/>
                <w:sz w:val="15"/>
                <w:szCs w:val="15"/>
                <w14:textFill>
                  <w14:solidFill>
                    <w14:schemeClr w14:val="tx1"/>
                  </w14:solidFill>
                </w14:textFill>
              </w:rPr>
            </w:pPr>
            <w:r>
              <w:rPr>
                <w:rFonts w:hint="eastAsia" w:ascii="仿宋" w:hAnsi="仿宋" w:eastAsia="仿宋" w:cs="Times New Roman"/>
                <w:bCs/>
                <w:color w:val="000000" w:themeColor="text1"/>
                <w:kern w:val="0"/>
                <w:sz w:val="15"/>
                <w:szCs w:val="15"/>
                <w14:textFill>
                  <w14:solidFill>
                    <w14:schemeClr w14:val="tx1"/>
                  </w14:solidFill>
                </w14:textFill>
              </w:rPr>
              <w:t>5</w:t>
            </w:r>
          </w:p>
        </w:tc>
        <w:tc>
          <w:tcPr>
            <w:tcW w:w="749"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910"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1405"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2621"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1035"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942"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990" w:type="dxa"/>
          </w:tcPr>
          <w:p>
            <w:pPr>
              <w:rPr>
                <w:rFonts w:ascii="仿宋" w:hAnsi="仿宋" w:eastAsia="仿宋" w:cs="Times New Roman"/>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Pr>
          <w:p>
            <w:pPr>
              <w:jc w:val="center"/>
              <w:rPr>
                <w:rFonts w:ascii="仿宋" w:hAnsi="仿宋" w:eastAsia="仿宋" w:cs="Times New Roman"/>
                <w:bCs/>
                <w:color w:val="000000" w:themeColor="text1"/>
                <w:kern w:val="0"/>
                <w:sz w:val="15"/>
                <w:szCs w:val="15"/>
                <w14:textFill>
                  <w14:solidFill>
                    <w14:schemeClr w14:val="tx1"/>
                  </w14:solidFill>
                </w14:textFill>
              </w:rPr>
            </w:pPr>
            <w:r>
              <w:rPr>
                <w:rFonts w:ascii="仿宋" w:hAnsi="仿宋" w:eastAsia="仿宋" w:cs="Times New Roman"/>
                <w:bCs/>
                <w:color w:val="000000" w:themeColor="text1"/>
                <w:kern w:val="0"/>
                <w:sz w:val="15"/>
                <w:szCs w:val="15"/>
                <w14:textFill>
                  <w14:solidFill>
                    <w14:schemeClr w14:val="tx1"/>
                  </w14:solidFill>
                </w14:textFill>
              </w:rPr>
              <w:t>…</w:t>
            </w:r>
          </w:p>
        </w:tc>
        <w:tc>
          <w:tcPr>
            <w:tcW w:w="749"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910"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1405"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2621"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1035"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942" w:type="dxa"/>
          </w:tcPr>
          <w:p>
            <w:pPr>
              <w:rPr>
                <w:rFonts w:ascii="仿宋" w:hAnsi="仿宋" w:eastAsia="仿宋" w:cs="Times New Roman"/>
                <w:bCs/>
                <w:color w:val="000000" w:themeColor="text1"/>
                <w:kern w:val="0"/>
                <w:sz w:val="24"/>
                <w:szCs w:val="24"/>
                <w14:textFill>
                  <w14:solidFill>
                    <w14:schemeClr w14:val="tx1"/>
                  </w14:solidFill>
                </w14:textFill>
              </w:rPr>
            </w:pPr>
          </w:p>
        </w:tc>
        <w:tc>
          <w:tcPr>
            <w:tcW w:w="990" w:type="dxa"/>
          </w:tcPr>
          <w:p>
            <w:pPr>
              <w:rPr>
                <w:rFonts w:ascii="仿宋" w:hAnsi="仿宋" w:eastAsia="仿宋" w:cs="Times New Roman"/>
                <w:bCs/>
                <w:color w:val="000000" w:themeColor="text1"/>
                <w:kern w:val="0"/>
                <w:sz w:val="24"/>
                <w:szCs w:val="24"/>
                <w14:textFill>
                  <w14:solidFill>
                    <w14:schemeClr w14:val="tx1"/>
                  </w14:solidFill>
                </w14:textFill>
              </w:rPr>
            </w:pPr>
          </w:p>
        </w:tc>
      </w:tr>
    </w:tbl>
    <w:p>
      <w:pPr>
        <w:rPr>
          <w:rFonts w:hint="default" w:ascii="仿宋" w:hAnsi="仿宋" w:eastAsia="仿宋" w:cs="Times New Roman"/>
          <w:b/>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16" w:lineRule="exact"/>
        <w:textAlignment w:val="auto"/>
      </w:pPr>
    </w:p>
    <w:p>
      <w:pPr>
        <w:spacing w:line="560" w:lineRule="exact"/>
        <w:ind w:firstLine="419" w:firstLineChars="131"/>
        <w:jc w:val="left"/>
        <w:rPr>
          <w:rFonts w:hint="default" w:ascii="仿宋_GB2312" w:hAnsi="宋体" w:eastAsia="仿宋_GB2312" w:cs="Times New Roman"/>
          <w:snapToGrid/>
          <w:kern w:val="2"/>
          <w:sz w:val="32"/>
          <w:szCs w:val="32"/>
          <w:lang w:val="en-US" w:eastAsia="zh-CN" w:bidi="ar-SA"/>
        </w:rPr>
      </w:pPr>
      <w:r>
        <w:rPr>
          <w:rFonts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415925</wp:posOffset>
                </wp:positionV>
                <wp:extent cx="5246370" cy="317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246370" cy="31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35pt;margin-top:32.75pt;height:0.25pt;width:413.1pt;z-index:251659264;mso-width-relative:page;mso-height-relative:page;" filled="f" stroked="t" coordsize="21600,21600" o:gfxdata="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SaHc9QAAAAHAQAADwAAAAAAAAABACAAAAAiAAAAZHJzL2Rvd25y&#10;ZXYueG1sUEsBAhQAFAAAAAgAh07iQGhHM5cCAgAA/wMAAA4AAAAAAAAAAQAgAAAAIwEAAGRycy9l&#10;Mm9Eb2MueG1sUEsFBgAAAAAGAAYAWQEAAJcFAAAAAA==&#10;">
                <v:fill on="f" focussize="0,0"/>
                <v:stroke color="#000000" joinstyle="round"/>
                <v:imagedata o:title=""/>
                <o:lock v:ext="edit" aspectratio="f"/>
              </v:line>
            </w:pict>
          </mc:Fallback>
        </mc:AlternateContent>
      </w:r>
      <w:r>
        <w:rPr>
          <w:rFonts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15240</wp:posOffset>
                </wp:positionV>
                <wp:extent cx="5251450" cy="317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251450" cy="31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95pt;margin-top:1.2pt;height:0.25pt;width:413.5pt;z-index:251660288;mso-width-relative:page;mso-height-relative:page;" filled="f" stroked="t" coordsize="21600,21600" o:gfxdata="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KeKG1AAAAAYBAAAPAAAAAAAAAAEAIAAAACIAAABkcnMvZG93&#10;bnJldi54bWxQSwECFAAUAAAACACHTuJAb/s47wQCAAD/AwAADgAAAAAAAAABACAAAAAjAQAAZHJz&#10;L2Uyb0RvYy54bWxQSwUGAAAAAAYABgBZAQAAmQU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w:t>焦作大学党政办公室　　 　　2022年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日印发</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F9418"/>
    <w:multiLevelType w:val="singleLevel"/>
    <w:tmpl w:val="0E1F941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YzM5NWEwNmI5OTJkMzRhMTA4YjZmNDVhNjA1Y2UifQ=="/>
  </w:docVars>
  <w:rsids>
    <w:rsidRoot w:val="7D392D16"/>
    <w:rsid w:val="7D392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2023-02-17T09:34:00Z</dcterms:created>
  <dc:creator>吴珅珅</dc:creator>
  <cp:lastModifiedBy>吴珅珅</cp:lastModifiedBy>
  <dcterms:modified xsi:type="dcterms:W3CDTF">2023-02-17T09:35:08Z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D8A4A018805F44439A72A55BF9998D2E</vt:lpwstr>
  </property>
</Properties>
</file>